
<file path=[Content_Types].xml><?xml version="1.0" encoding="utf-8"?>
<Types xmlns="http://schemas.openxmlformats.org/package/2006/content-types">
  <Default Extension="xml" ContentType="application/xml"/>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AF604">
      <w:pPr>
        <w:tabs>
          <w:tab w:val="left" w:pos="6030"/>
        </w:tabs>
        <w:jc w:val="center"/>
        <w:rPr>
          <w:sz w:val="48"/>
          <w:szCs w:val="48"/>
        </w:rPr>
      </w:pPr>
      <w:r>
        <w:rPr>
          <w:b/>
          <w:bCs/>
          <w:szCs w:val="30"/>
        </w:rPr>
        <w:drawing>
          <wp:anchor distT="0" distB="0" distL="114300" distR="114300" simplePos="0" relativeHeight="251660288" behindDoc="0" locked="0" layoutInCell="1" allowOverlap="1">
            <wp:simplePos x="0" y="0"/>
            <wp:positionH relativeFrom="column">
              <wp:posOffset>-514350</wp:posOffset>
            </wp:positionH>
            <wp:positionV relativeFrom="paragraph">
              <wp:posOffset>-448310</wp:posOffset>
            </wp:positionV>
            <wp:extent cx="1228725" cy="828675"/>
            <wp:effectExtent l="0" t="0" r="9525" b="9525"/>
            <wp:wrapSquare wrapText="bothSides"/>
            <wp:docPr id="4" name="Picture 4" descr="C:\Users\mckamara\Desktop\GAC Logo revise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mckamara\Desktop\GAC Logo revise - Cop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228725" cy="828675"/>
                    </a:xfrm>
                    <a:prstGeom prst="rect">
                      <a:avLst/>
                    </a:prstGeom>
                    <a:noFill/>
                    <a:ln>
                      <a:noFill/>
                    </a:ln>
                  </pic:spPr>
                </pic:pic>
              </a:graphicData>
            </a:graphic>
          </wp:anchor>
        </w:drawing>
      </w:r>
      <w:r>
        <w:rPr>
          <w:sz w:val="32"/>
          <w:szCs w:val="32"/>
        </w:rPr>
        <w:drawing>
          <wp:anchor distT="0" distB="0" distL="114300" distR="114300" simplePos="0" relativeHeight="251661312" behindDoc="0" locked="0" layoutInCell="1" allowOverlap="1">
            <wp:simplePos x="0" y="0"/>
            <wp:positionH relativeFrom="column">
              <wp:posOffset>4933950</wp:posOffset>
            </wp:positionH>
            <wp:positionV relativeFrom="paragraph">
              <wp:posOffset>-390525</wp:posOffset>
            </wp:positionV>
            <wp:extent cx="1113155" cy="10096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113155" cy="1009650"/>
                    </a:xfrm>
                    <a:prstGeom prst="rect">
                      <a:avLst/>
                    </a:prstGeom>
                    <a:noFill/>
                    <a:ln>
                      <a:noFill/>
                    </a:ln>
                  </pic:spPr>
                </pic:pic>
              </a:graphicData>
            </a:graphic>
          </wp:anchor>
        </w:drawing>
      </w:r>
      <w:r>
        <w:rPr>
          <w:sz w:val="48"/>
          <w:szCs w:val="48"/>
        </w:rPr>
        <w:t>REPUBLIC OF LIBERIA</w:t>
      </w:r>
    </w:p>
    <w:p w14:paraId="53CCB112">
      <w:pPr>
        <w:jc w:val="center"/>
      </w:pPr>
    </w:p>
    <w:p w14:paraId="6EB1F387">
      <w:pPr>
        <w:framePr w:hSpace="180" w:wrap="auto" w:vAnchor="text" w:hAnchor="page" w:x="5122" w:y="1"/>
      </w:pPr>
    </w:p>
    <w:p w14:paraId="3BD862C7">
      <w:pPr>
        <w:jc w:val="center"/>
      </w:pPr>
    </w:p>
    <w:p w14:paraId="775232F3"/>
    <w:p w14:paraId="27797922">
      <w:pPr>
        <w:jc w:val="center"/>
        <w:rPr>
          <w:b/>
          <w:bCs/>
          <w:szCs w:val="30"/>
        </w:rPr>
      </w:pPr>
    </w:p>
    <w:p w14:paraId="7A28D3B5">
      <w:pPr>
        <w:jc w:val="center"/>
        <w:rPr>
          <w:b/>
          <w:bCs/>
          <w:szCs w:val="30"/>
        </w:rPr>
      </w:pPr>
    </w:p>
    <w:p w14:paraId="0B4EB61A">
      <w:pPr>
        <w:pStyle w:val="10"/>
      </w:pPr>
    </w:p>
    <w:p w14:paraId="65ACB3EC">
      <w:pPr>
        <w:pStyle w:val="10"/>
      </w:pPr>
    </w:p>
    <w:p w14:paraId="2D7F5295">
      <w:pPr>
        <w:pStyle w:val="10"/>
      </w:pPr>
    </w:p>
    <w:p w14:paraId="088FDC8C">
      <w:pPr>
        <w:pStyle w:val="10"/>
      </w:pPr>
    </w:p>
    <w:p w14:paraId="120CA61A">
      <w:pPr>
        <w:pStyle w:val="10"/>
        <w:rPr>
          <w:b/>
        </w:rPr>
      </w:pPr>
      <w:r>
        <w:rPr>
          <w:b/>
        </w:rPr>
        <w:t>TENDER DOCUMENTS</w:t>
      </w:r>
    </w:p>
    <w:p w14:paraId="0A4CF29D"/>
    <w:p w14:paraId="4504293B">
      <w:pPr>
        <w:jc w:val="center"/>
        <w:rPr>
          <w:sz w:val="40"/>
        </w:rPr>
      </w:pPr>
    </w:p>
    <w:p w14:paraId="4BAE9F1D">
      <w:pPr>
        <w:jc w:val="center"/>
        <w:rPr>
          <w:b/>
          <w:sz w:val="36"/>
          <w:szCs w:val="36"/>
        </w:rPr>
      </w:pPr>
      <w:r>
        <w:rPr>
          <w:b/>
          <w:bCs/>
          <w:sz w:val="36"/>
          <w:szCs w:val="36"/>
        </w:rPr>
        <w:t>Procurement of Furniture</w:t>
      </w:r>
      <w:r>
        <w:rPr>
          <w:b/>
          <w:sz w:val="36"/>
          <w:szCs w:val="36"/>
        </w:rPr>
        <w:t xml:space="preserve"> </w:t>
      </w:r>
    </w:p>
    <w:p w14:paraId="051AFDD8">
      <w:pPr>
        <w:jc w:val="center"/>
        <w:rPr>
          <w:b/>
          <w:bCs/>
          <w:sz w:val="44"/>
        </w:rPr>
      </w:pPr>
    </w:p>
    <w:p w14:paraId="778906EE">
      <w:pPr>
        <w:pStyle w:val="10"/>
        <w:rPr>
          <w:b/>
        </w:rPr>
      </w:pPr>
      <w:r>
        <w:rPr>
          <w:b/>
        </w:rPr>
        <w:t>NATIONAL COMPETITIVE BIDDING</w:t>
      </w:r>
    </w:p>
    <w:p w14:paraId="5EDBD2E4">
      <w:pPr>
        <w:jc w:val="center"/>
        <w:rPr>
          <w:sz w:val="40"/>
          <w:szCs w:val="30"/>
        </w:rPr>
      </w:pPr>
      <w:r>
        <w:rPr>
          <w:sz w:val="40"/>
          <w:szCs w:val="30"/>
        </w:rPr>
        <w:t>IFB NO: GAC/NCB/002/2026</w:t>
      </w:r>
    </w:p>
    <w:p w14:paraId="32366D8A">
      <w:pPr>
        <w:jc w:val="center"/>
        <w:rPr>
          <w:sz w:val="40"/>
          <w:szCs w:val="30"/>
        </w:rPr>
      </w:pPr>
    </w:p>
    <w:p w14:paraId="6D151282">
      <w:pPr>
        <w:jc w:val="center"/>
        <w:rPr>
          <w:b/>
          <w:sz w:val="40"/>
          <w:szCs w:val="30"/>
        </w:rPr>
      </w:pPr>
      <w:r>
        <w:rPr>
          <w:b/>
          <w:sz w:val="40"/>
          <w:szCs w:val="30"/>
        </w:rPr>
        <w:t>General Auditing Commission</w:t>
      </w:r>
    </w:p>
    <w:p w14:paraId="5C73FB16">
      <w:pPr>
        <w:jc w:val="center"/>
        <w:rPr>
          <w:b/>
          <w:sz w:val="36"/>
          <w:szCs w:val="36"/>
        </w:rPr>
      </w:pPr>
      <w:r>
        <w:rPr>
          <w:b/>
          <w:sz w:val="36"/>
          <w:szCs w:val="36"/>
        </w:rPr>
        <w:t>Old Executive Mansion</w:t>
      </w:r>
    </w:p>
    <w:p w14:paraId="6874708D">
      <w:pPr>
        <w:jc w:val="center"/>
        <w:rPr>
          <w:b/>
          <w:sz w:val="36"/>
          <w:szCs w:val="36"/>
        </w:rPr>
      </w:pPr>
      <w:r>
        <w:rPr>
          <w:b/>
          <w:sz w:val="36"/>
          <w:szCs w:val="36"/>
        </w:rPr>
        <w:t>Ashmun Street</w:t>
      </w:r>
    </w:p>
    <w:p w14:paraId="560ED133">
      <w:pPr>
        <w:jc w:val="center"/>
        <w:rPr>
          <w:sz w:val="40"/>
          <w:szCs w:val="30"/>
        </w:rPr>
      </w:pPr>
      <w:r>
        <w:rPr>
          <w:b/>
          <w:sz w:val="36"/>
          <w:szCs w:val="36"/>
        </w:rPr>
        <w:t>Monrovia, Liberia</w:t>
      </w:r>
    </w:p>
    <w:p w14:paraId="117C74A9">
      <w:pPr>
        <w:jc w:val="center"/>
        <w:rPr>
          <w:sz w:val="40"/>
          <w:szCs w:val="30"/>
        </w:rPr>
      </w:pPr>
    </w:p>
    <w:p w14:paraId="6E9436C8">
      <w:pPr>
        <w:jc w:val="center"/>
        <w:rPr>
          <w:sz w:val="40"/>
          <w:szCs w:val="30"/>
        </w:rPr>
      </w:pPr>
    </w:p>
    <w:p w14:paraId="47068A1F">
      <w:pPr>
        <w:jc w:val="center"/>
        <w:rPr>
          <w:sz w:val="40"/>
          <w:szCs w:val="30"/>
        </w:rPr>
        <w:sectPr>
          <w:headerReference r:id="rId5" w:type="default"/>
          <w:footerReference r:id="rId7" w:type="default"/>
          <w:headerReference r:id="rId6" w:type="even"/>
          <w:pgSz w:w="12240" w:h="15840"/>
          <w:pgMar w:top="1440" w:right="1800" w:bottom="1440" w:left="1800" w:header="720" w:footer="720" w:gutter="0"/>
          <w:pgBorders w:display="firstPage" w:offsetFrom="page">
            <w:top w:val="double" w:color="auto" w:sz="4" w:space="24"/>
            <w:left w:val="double" w:color="auto" w:sz="4" w:space="24"/>
            <w:bottom w:val="double" w:color="auto" w:sz="4" w:space="24"/>
            <w:right w:val="double" w:color="auto" w:sz="4" w:space="24"/>
          </w:pgBorders>
          <w:cols w:space="720" w:num="1"/>
          <w:titlePg/>
        </w:sectPr>
      </w:pPr>
      <w:r>
        <w:rPr>
          <w:sz w:val="40"/>
          <w:szCs w:val="30"/>
        </w:rPr>
        <w:t>September 2026</w:t>
      </w:r>
    </w:p>
    <w:p w14:paraId="60ED9DA7">
      <w:pPr>
        <w:pStyle w:val="36"/>
        <w:jc w:val="center"/>
        <w:rPr>
          <w:sz w:val="20"/>
        </w:rPr>
      </w:pPr>
      <w:r>
        <w:rPr>
          <w:sz w:val="20"/>
        </w:rPr>
        <w:t>Table of Contents</w:t>
      </w:r>
    </w:p>
    <w:p w14:paraId="16C5FA12">
      <w:pPr>
        <w:pStyle w:val="36"/>
        <w:rPr>
          <w:sz w:val="20"/>
        </w:rPr>
      </w:pPr>
    </w:p>
    <w:p w14:paraId="44173551">
      <w:pPr>
        <w:pStyle w:val="36"/>
        <w:tabs>
          <w:tab w:val="right" w:leader="dot" w:pos="8630"/>
        </w:tabs>
        <w:rPr>
          <w:rFonts w:ascii="Calibri" w:hAnsi="Calibri"/>
          <w:b w:val="0"/>
          <w:bCs w:val="0"/>
          <w:caps w:val="0"/>
          <w:sz w:val="22"/>
          <w:szCs w:val="22"/>
        </w:rPr>
      </w:pPr>
      <w:r>
        <w:rPr>
          <w:sz w:val="28"/>
        </w:rPr>
        <w:fldChar w:fldCharType="begin"/>
      </w:r>
      <w:r>
        <w:rPr>
          <w:sz w:val="28"/>
        </w:rPr>
        <w:instrText xml:space="preserve"> TOC \o "1-8" \h \z </w:instrText>
      </w:r>
      <w:r>
        <w:rPr>
          <w:sz w:val="28"/>
        </w:rPr>
        <w:fldChar w:fldCharType="separate"/>
      </w:r>
      <w:r>
        <w:fldChar w:fldCharType="begin"/>
      </w:r>
      <w:r>
        <w:instrText xml:space="preserve"> HYPERLINK \l "_Toc226703570" </w:instrText>
      </w:r>
      <w:r>
        <w:fldChar w:fldCharType="separate"/>
      </w:r>
      <w:r>
        <w:fldChar w:fldCharType="end"/>
      </w:r>
    </w:p>
    <w:p w14:paraId="496547C8">
      <w:pPr>
        <w:pStyle w:val="36"/>
        <w:tabs>
          <w:tab w:val="right" w:leader="dot" w:pos="8630"/>
        </w:tabs>
        <w:rPr>
          <w:rFonts w:ascii="Calibri" w:hAnsi="Calibri"/>
          <w:b w:val="0"/>
          <w:bCs w:val="0"/>
          <w:caps w:val="0"/>
          <w:sz w:val="22"/>
          <w:szCs w:val="22"/>
        </w:rPr>
      </w:pPr>
      <w:r>
        <w:fldChar w:fldCharType="begin"/>
      </w:r>
      <w:r>
        <w:instrText xml:space="preserve"> HYPERLINK \l "_Toc226703571" </w:instrText>
      </w:r>
      <w:r>
        <w:fldChar w:fldCharType="separate"/>
      </w:r>
      <w:r>
        <w:rPr>
          <w:rStyle w:val="29"/>
        </w:rPr>
        <w:t>Section I. Invitation for Tenders</w:t>
      </w:r>
      <w:r>
        <w:tab/>
      </w:r>
      <w:r>
        <w:t>2</w:t>
      </w:r>
      <w:r>
        <w:fldChar w:fldCharType="end"/>
      </w:r>
    </w:p>
    <w:p w14:paraId="4D7F97F3">
      <w:pPr>
        <w:pStyle w:val="39"/>
        <w:tabs>
          <w:tab w:val="right" w:leader="dot" w:pos="8630"/>
        </w:tabs>
        <w:rPr>
          <w:rFonts w:ascii="Calibri" w:hAnsi="Calibri"/>
          <w:sz w:val="22"/>
          <w:szCs w:val="22"/>
        </w:rPr>
      </w:pPr>
    </w:p>
    <w:p w14:paraId="32F52C61">
      <w:pPr>
        <w:pStyle w:val="38"/>
        <w:tabs>
          <w:tab w:val="right" w:leader="dot" w:pos="8630"/>
        </w:tabs>
        <w:ind w:left="0"/>
        <w:rPr>
          <w:rFonts w:ascii="Calibri" w:hAnsi="Calibri"/>
          <w:sz w:val="22"/>
          <w:szCs w:val="22"/>
        </w:rPr>
      </w:pPr>
    </w:p>
    <w:p w14:paraId="02B45CAF">
      <w:pPr>
        <w:pStyle w:val="36"/>
        <w:tabs>
          <w:tab w:val="right" w:leader="dot" w:pos="8630"/>
        </w:tabs>
        <w:rPr>
          <w:rFonts w:ascii="Calibri" w:hAnsi="Calibri"/>
          <w:b w:val="0"/>
          <w:bCs w:val="0"/>
          <w:caps w:val="0"/>
          <w:sz w:val="22"/>
          <w:szCs w:val="22"/>
        </w:rPr>
      </w:pPr>
      <w:r>
        <w:fldChar w:fldCharType="begin"/>
      </w:r>
      <w:r>
        <w:instrText xml:space="preserve"> HYPERLINK \l "_Toc226703574" </w:instrText>
      </w:r>
      <w:r>
        <w:fldChar w:fldCharType="separate"/>
      </w:r>
      <w:r>
        <w:rPr>
          <w:rStyle w:val="29"/>
        </w:rPr>
        <w:t>Section II. Instructions to Bidders (ITB)</w:t>
      </w:r>
      <w:r>
        <w:t>………………………</w:t>
      </w:r>
      <w:r>
        <w:fldChar w:fldCharType="end"/>
      </w:r>
      <w:r>
        <w:rPr>
          <w:rFonts w:ascii="Calibri" w:hAnsi="Calibri"/>
          <w:b w:val="0"/>
          <w:bCs w:val="0"/>
          <w:caps w:val="0"/>
          <w:sz w:val="22"/>
          <w:szCs w:val="22"/>
        </w:rPr>
        <w:t>………………</w:t>
      </w:r>
      <w:r>
        <w:rPr>
          <w:rFonts w:ascii="Calibri" w:hAnsi="Calibri"/>
          <w:bCs w:val="0"/>
          <w:caps w:val="0"/>
        </w:rPr>
        <w:t>3</w:t>
      </w:r>
    </w:p>
    <w:p w14:paraId="5C545813">
      <w:pPr>
        <w:pStyle w:val="38"/>
        <w:tabs>
          <w:tab w:val="left" w:pos="1920"/>
          <w:tab w:val="right" w:leader="dot" w:pos="8630"/>
        </w:tabs>
        <w:rPr>
          <w:rFonts w:ascii="Calibri" w:hAnsi="Calibri"/>
          <w:sz w:val="22"/>
          <w:szCs w:val="22"/>
        </w:rPr>
      </w:pPr>
    </w:p>
    <w:p w14:paraId="2AC3BB14">
      <w:pPr>
        <w:pStyle w:val="36"/>
        <w:tabs>
          <w:tab w:val="right" w:leader="dot" w:pos="8630"/>
        </w:tabs>
        <w:rPr>
          <w:rFonts w:ascii="Calibri" w:hAnsi="Calibri"/>
          <w:b w:val="0"/>
          <w:bCs w:val="0"/>
          <w:caps w:val="0"/>
          <w:sz w:val="22"/>
          <w:szCs w:val="22"/>
        </w:rPr>
      </w:pPr>
      <w:r>
        <w:fldChar w:fldCharType="begin"/>
      </w:r>
      <w:r>
        <w:instrText xml:space="preserve"> HYPERLINK \l "_Toc226703576" </w:instrText>
      </w:r>
      <w:r>
        <w:fldChar w:fldCharType="separate"/>
      </w:r>
      <w:r>
        <w:rPr>
          <w:rStyle w:val="29"/>
        </w:rPr>
        <w:t>Bid Data Sheet</w:t>
      </w:r>
      <w:r>
        <w:tab/>
      </w:r>
      <w:r>
        <w:fldChar w:fldCharType="begin"/>
      </w:r>
      <w:r>
        <w:instrText xml:space="preserve"> PAGEREF _Toc226703576 \h </w:instrText>
      </w:r>
      <w:r>
        <w:fldChar w:fldCharType="separate"/>
      </w:r>
      <w:r>
        <w:rPr>
          <w:b w:val="0"/>
          <w:bCs w:val="0"/>
        </w:rPr>
        <w:t>Error! Bookmark not defined.</w:t>
      </w:r>
      <w:r>
        <w:fldChar w:fldCharType="end"/>
      </w:r>
      <w:r>
        <w:fldChar w:fldCharType="end"/>
      </w:r>
      <w:r>
        <w:t>1</w:t>
      </w:r>
    </w:p>
    <w:p w14:paraId="31ECC782">
      <w:pPr>
        <w:pStyle w:val="36"/>
        <w:tabs>
          <w:tab w:val="right" w:leader="dot" w:pos="8630"/>
        </w:tabs>
        <w:rPr>
          <w:rFonts w:ascii="Calibri" w:hAnsi="Calibri"/>
          <w:b w:val="0"/>
          <w:bCs w:val="0"/>
          <w:caps w:val="0"/>
          <w:sz w:val="22"/>
          <w:szCs w:val="22"/>
        </w:rPr>
      </w:pPr>
      <w:r>
        <w:fldChar w:fldCharType="begin"/>
      </w:r>
      <w:r>
        <w:instrText xml:space="preserve"> HYPERLINK \l "_Toc226703577" </w:instrText>
      </w:r>
      <w:r>
        <w:fldChar w:fldCharType="separate"/>
      </w:r>
      <w:r>
        <w:rPr>
          <w:rStyle w:val="29"/>
        </w:rPr>
        <w:t>Section III. General Conditions of Contract</w:t>
      </w:r>
      <w:r>
        <w:tab/>
      </w:r>
      <w:r>
        <w:t>25</w:t>
      </w:r>
      <w:r>
        <w:fldChar w:fldCharType="end"/>
      </w:r>
    </w:p>
    <w:p w14:paraId="63AE8683">
      <w:pPr>
        <w:pStyle w:val="36"/>
        <w:tabs>
          <w:tab w:val="right" w:leader="dot" w:pos="8630"/>
        </w:tabs>
        <w:rPr>
          <w:rFonts w:ascii="Calibri" w:hAnsi="Calibri"/>
          <w:b w:val="0"/>
          <w:bCs w:val="0"/>
          <w:caps w:val="0"/>
          <w:sz w:val="22"/>
          <w:szCs w:val="22"/>
        </w:rPr>
      </w:pPr>
      <w:r>
        <w:fldChar w:fldCharType="begin"/>
      </w:r>
      <w:r>
        <w:instrText xml:space="preserve"> HYPERLINK \l "_Toc226703578" </w:instrText>
      </w:r>
      <w:r>
        <w:fldChar w:fldCharType="separate"/>
      </w:r>
      <w:r>
        <w:rPr>
          <w:rStyle w:val="29"/>
        </w:rPr>
        <w:t>Section IV. Special Conditions of Contract</w:t>
      </w:r>
      <w:r>
        <w:tab/>
      </w:r>
      <w:r>
        <w:t>39</w:t>
      </w:r>
      <w:r>
        <w:fldChar w:fldCharType="end"/>
      </w:r>
    </w:p>
    <w:p w14:paraId="396B49F3">
      <w:pPr>
        <w:pStyle w:val="36"/>
        <w:tabs>
          <w:tab w:val="right" w:leader="dot" w:pos="8630"/>
        </w:tabs>
        <w:rPr>
          <w:rFonts w:ascii="Calibri" w:hAnsi="Calibri"/>
          <w:b w:val="0"/>
          <w:bCs w:val="0"/>
          <w:caps w:val="0"/>
          <w:sz w:val="22"/>
          <w:szCs w:val="22"/>
        </w:rPr>
      </w:pPr>
      <w:r>
        <w:fldChar w:fldCharType="begin"/>
      </w:r>
      <w:r>
        <w:instrText xml:space="preserve"> HYPERLINK \l "_Toc226703579" </w:instrText>
      </w:r>
      <w:r>
        <w:fldChar w:fldCharType="separate"/>
      </w:r>
      <w:r>
        <w:rPr>
          <w:rStyle w:val="29"/>
        </w:rPr>
        <w:t>Section V. Schedule of Requirements</w:t>
      </w:r>
      <w:r>
        <w:tab/>
      </w:r>
      <w:r>
        <w:t>45</w:t>
      </w:r>
      <w:r>
        <w:fldChar w:fldCharType="end"/>
      </w:r>
    </w:p>
    <w:p w14:paraId="6400BA81">
      <w:pPr>
        <w:pStyle w:val="36"/>
        <w:tabs>
          <w:tab w:val="right" w:leader="dot" w:pos="8630"/>
        </w:tabs>
        <w:rPr>
          <w:rFonts w:ascii="Calibri" w:hAnsi="Calibri"/>
          <w:b w:val="0"/>
          <w:bCs w:val="0"/>
          <w:caps w:val="0"/>
          <w:sz w:val="22"/>
          <w:szCs w:val="22"/>
        </w:rPr>
      </w:pPr>
      <w:r>
        <w:fldChar w:fldCharType="begin"/>
      </w:r>
      <w:r>
        <w:instrText xml:space="preserve"> HYPERLINK \l "_Toc226703582" </w:instrText>
      </w:r>
      <w:r>
        <w:fldChar w:fldCharType="separate"/>
      </w:r>
      <w:r>
        <w:rPr>
          <w:rStyle w:val="29"/>
        </w:rPr>
        <w:t>Section VI. Technical Specification</w:t>
      </w:r>
      <w:r>
        <w:tab/>
      </w:r>
      <w:r>
        <w:t>46</w:t>
      </w:r>
      <w:r>
        <w:fldChar w:fldCharType="end"/>
      </w:r>
    </w:p>
    <w:p w14:paraId="0AFFCECB">
      <w:pPr>
        <w:pStyle w:val="39"/>
        <w:tabs>
          <w:tab w:val="right" w:leader="dot" w:pos="8630"/>
        </w:tabs>
        <w:rPr>
          <w:rFonts w:ascii="Calibri" w:hAnsi="Calibri"/>
          <w:sz w:val="22"/>
          <w:szCs w:val="22"/>
        </w:rPr>
      </w:pPr>
    </w:p>
    <w:p w14:paraId="12ACF2C1">
      <w:pPr>
        <w:pStyle w:val="39"/>
        <w:tabs>
          <w:tab w:val="right" w:leader="dot" w:pos="8630"/>
        </w:tabs>
        <w:rPr>
          <w:rFonts w:ascii="Calibri" w:hAnsi="Calibri"/>
          <w:sz w:val="22"/>
          <w:szCs w:val="22"/>
        </w:rPr>
      </w:pPr>
    </w:p>
    <w:p w14:paraId="0FE981A6">
      <w:pPr>
        <w:pStyle w:val="36"/>
        <w:tabs>
          <w:tab w:val="right" w:leader="dot" w:pos="8630"/>
        </w:tabs>
        <w:rPr>
          <w:rFonts w:ascii="Calibri" w:hAnsi="Calibri"/>
          <w:b w:val="0"/>
          <w:bCs w:val="0"/>
          <w:caps w:val="0"/>
          <w:sz w:val="22"/>
          <w:szCs w:val="22"/>
        </w:rPr>
      </w:pPr>
      <w:r>
        <w:fldChar w:fldCharType="begin"/>
      </w:r>
      <w:r>
        <w:instrText xml:space="preserve"> HYPERLINK \l "_Toc226703586" </w:instrText>
      </w:r>
      <w:r>
        <w:fldChar w:fldCharType="separate"/>
      </w:r>
      <w:r>
        <w:rPr>
          <w:rStyle w:val="29"/>
        </w:rPr>
        <w:t>Section VII. Sample Forms</w:t>
      </w:r>
      <w:r>
        <w:tab/>
      </w:r>
      <w:r>
        <w:t>47</w:t>
      </w:r>
      <w:r>
        <w:fldChar w:fldCharType="end"/>
      </w:r>
    </w:p>
    <w:p w14:paraId="0C1F853D">
      <w:pPr>
        <w:pStyle w:val="39"/>
        <w:tabs>
          <w:tab w:val="right" w:leader="dot" w:pos="8630"/>
        </w:tabs>
        <w:rPr>
          <w:rFonts w:ascii="Calibri" w:hAnsi="Calibri"/>
          <w:sz w:val="22"/>
          <w:szCs w:val="22"/>
        </w:rPr>
      </w:pPr>
      <w:r>
        <w:fldChar w:fldCharType="begin"/>
      </w:r>
      <w:r>
        <w:instrText xml:space="preserve"> HYPERLINK "file:///F:\\PPCC%20STD%20for%20review\\SBD%20NCB%20GOODS.doc" \l "_Toc226703587" </w:instrText>
      </w:r>
      <w:r>
        <w:fldChar w:fldCharType="separate"/>
      </w:r>
      <w:r>
        <w:rPr>
          <w:rStyle w:val="29"/>
        </w:rPr>
        <w:t>Notes on the Sample Forms</w:t>
      </w:r>
      <w:r>
        <w:tab/>
      </w:r>
      <w:r>
        <w:t>47</w:t>
      </w:r>
      <w:r>
        <w:fldChar w:fldCharType="end"/>
      </w:r>
    </w:p>
    <w:p w14:paraId="30473706">
      <w:pPr>
        <w:pStyle w:val="38"/>
        <w:tabs>
          <w:tab w:val="left" w:pos="1920"/>
          <w:tab w:val="right" w:leader="dot" w:pos="8630"/>
        </w:tabs>
        <w:rPr>
          <w:rFonts w:ascii="Calibri" w:hAnsi="Calibri"/>
          <w:sz w:val="22"/>
          <w:szCs w:val="22"/>
        </w:rPr>
      </w:pPr>
      <w:r>
        <w:fldChar w:fldCharType="begin"/>
      </w:r>
      <w:r>
        <w:instrText xml:space="preserve"> HYPERLINK \l "_Toc226703588" </w:instrText>
      </w:r>
      <w:r>
        <w:fldChar w:fldCharType="separate"/>
      </w:r>
      <w:r>
        <w:rPr>
          <w:rStyle w:val="29"/>
        </w:rPr>
        <w:t>1.</w:t>
      </w:r>
      <w:r>
        <w:rPr>
          <w:rFonts w:ascii="Calibri" w:hAnsi="Calibri"/>
          <w:sz w:val="22"/>
          <w:szCs w:val="22"/>
        </w:rPr>
        <w:tab/>
      </w:r>
      <w:r>
        <w:rPr>
          <w:rStyle w:val="29"/>
        </w:rPr>
        <w:t>Tender Form and Price Schedules</w:t>
      </w:r>
      <w:r>
        <w:tab/>
      </w:r>
      <w:r>
        <w:t>48</w:t>
      </w:r>
      <w:r>
        <w:fldChar w:fldCharType="end"/>
      </w:r>
    </w:p>
    <w:p w14:paraId="3716AE0F">
      <w:pPr>
        <w:pStyle w:val="38"/>
        <w:tabs>
          <w:tab w:val="right" w:leader="dot" w:pos="8630"/>
        </w:tabs>
        <w:rPr>
          <w:rFonts w:ascii="Calibri" w:hAnsi="Calibri"/>
          <w:sz w:val="22"/>
          <w:szCs w:val="22"/>
        </w:rPr>
      </w:pPr>
      <w:r>
        <w:fldChar w:fldCharType="begin"/>
      </w:r>
      <w:r>
        <w:instrText xml:space="preserve"> HYPERLINK \l "_Toc226703589" </w:instrText>
      </w:r>
      <w:r>
        <w:fldChar w:fldCharType="separate"/>
      </w:r>
      <w:r>
        <w:rPr>
          <w:rStyle w:val="29"/>
        </w:rPr>
        <w:t>2. Bid Security Form</w:t>
      </w:r>
      <w:r>
        <w:tab/>
      </w:r>
      <w:r>
        <w:t>50</w:t>
      </w:r>
      <w:r>
        <w:fldChar w:fldCharType="end"/>
      </w:r>
    </w:p>
    <w:p w14:paraId="7C2036DC">
      <w:pPr>
        <w:pStyle w:val="38"/>
        <w:tabs>
          <w:tab w:val="right" w:leader="dot" w:pos="8630"/>
        </w:tabs>
        <w:rPr>
          <w:rFonts w:ascii="Calibri" w:hAnsi="Calibri"/>
          <w:sz w:val="22"/>
          <w:szCs w:val="22"/>
        </w:rPr>
      </w:pPr>
      <w:r>
        <w:fldChar w:fldCharType="begin"/>
      </w:r>
      <w:r>
        <w:instrText xml:space="preserve"> HYPERLINK \l "_Toc226703590" </w:instrText>
      </w:r>
      <w:r>
        <w:fldChar w:fldCharType="separate"/>
      </w:r>
      <w:r>
        <w:rPr>
          <w:rStyle w:val="29"/>
        </w:rPr>
        <w:t>3. Qualification Information</w:t>
      </w:r>
      <w:r>
        <w:tab/>
      </w:r>
      <w:r>
        <w:t>51</w:t>
      </w:r>
      <w:r>
        <w:fldChar w:fldCharType="end"/>
      </w:r>
    </w:p>
    <w:p w14:paraId="7AE585B6">
      <w:pPr>
        <w:pStyle w:val="38"/>
        <w:tabs>
          <w:tab w:val="left" w:pos="1920"/>
          <w:tab w:val="right" w:leader="dot" w:pos="8630"/>
        </w:tabs>
        <w:rPr>
          <w:rFonts w:ascii="Calibri" w:hAnsi="Calibri"/>
          <w:sz w:val="22"/>
          <w:szCs w:val="22"/>
        </w:rPr>
      </w:pPr>
      <w:r>
        <w:fldChar w:fldCharType="begin"/>
      </w:r>
      <w:r>
        <w:instrText xml:space="preserve"> HYPERLINK \l "_Toc226703591" </w:instrText>
      </w:r>
      <w:r>
        <w:fldChar w:fldCharType="separate"/>
      </w:r>
      <w:r>
        <w:rPr>
          <w:rStyle w:val="29"/>
        </w:rPr>
        <w:t>4.</w:t>
      </w:r>
      <w:r>
        <w:rPr>
          <w:rFonts w:ascii="Calibri" w:hAnsi="Calibri"/>
          <w:sz w:val="22"/>
          <w:szCs w:val="22"/>
        </w:rPr>
        <w:tab/>
      </w:r>
      <w:r>
        <w:rPr>
          <w:rStyle w:val="29"/>
        </w:rPr>
        <w:t>Notification of Award</w:t>
      </w:r>
      <w:r>
        <w:tab/>
      </w:r>
      <w:r>
        <w:t>53</w:t>
      </w:r>
      <w:r>
        <w:fldChar w:fldCharType="end"/>
      </w:r>
    </w:p>
    <w:p w14:paraId="5247979E">
      <w:pPr>
        <w:pStyle w:val="38"/>
        <w:tabs>
          <w:tab w:val="left" w:pos="1920"/>
          <w:tab w:val="right" w:leader="dot" w:pos="8630"/>
        </w:tabs>
        <w:rPr>
          <w:rFonts w:ascii="Calibri" w:hAnsi="Calibri"/>
          <w:sz w:val="22"/>
          <w:szCs w:val="22"/>
        </w:rPr>
      </w:pPr>
      <w:r>
        <w:fldChar w:fldCharType="begin"/>
      </w:r>
      <w:r>
        <w:instrText xml:space="preserve"> HYPERLINK \l "_Toc226703592" </w:instrText>
      </w:r>
      <w:r>
        <w:fldChar w:fldCharType="separate"/>
      </w:r>
      <w:r>
        <w:rPr>
          <w:rStyle w:val="29"/>
        </w:rPr>
        <w:t>5.</w:t>
      </w:r>
      <w:r>
        <w:rPr>
          <w:rFonts w:ascii="Calibri" w:hAnsi="Calibri"/>
          <w:sz w:val="22"/>
          <w:szCs w:val="22"/>
        </w:rPr>
        <w:tab/>
      </w:r>
      <w:r>
        <w:rPr>
          <w:rStyle w:val="29"/>
        </w:rPr>
        <w:t>Contract Form</w:t>
      </w:r>
      <w:r>
        <w:tab/>
      </w:r>
      <w:r>
        <w:t>56</w:t>
      </w:r>
      <w:r>
        <w:fldChar w:fldCharType="end"/>
      </w:r>
    </w:p>
    <w:p w14:paraId="1F907605">
      <w:pPr>
        <w:pStyle w:val="38"/>
        <w:tabs>
          <w:tab w:val="left" w:pos="1920"/>
          <w:tab w:val="right" w:leader="dot" w:pos="8630"/>
        </w:tabs>
        <w:rPr>
          <w:rFonts w:ascii="Calibri" w:hAnsi="Calibri"/>
          <w:sz w:val="22"/>
          <w:szCs w:val="22"/>
        </w:rPr>
      </w:pPr>
      <w:r>
        <w:fldChar w:fldCharType="begin"/>
      </w:r>
      <w:r>
        <w:instrText xml:space="preserve"> HYPERLINK \l "_Toc226703593" </w:instrText>
      </w:r>
      <w:r>
        <w:fldChar w:fldCharType="separate"/>
      </w:r>
      <w:r>
        <w:rPr>
          <w:rStyle w:val="29"/>
        </w:rPr>
        <w:t>6.</w:t>
      </w:r>
      <w:r>
        <w:rPr>
          <w:rFonts w:ascii="Calibri" w:hAnsi="Calibri"/>
          <w:sz w:val="22"/>
          <w:szCs w:val="22"/>
        </w:rPr>
        <w:tab/>
      </w:r>
      <w:r>
        <w:rPr>
          <w:rStyle w:val="29"/>
        </w:rPr>
        <w:t>Manufacturer’s Authorization Form</w:t>
      </w:r>
      <w:r>
        <w:tab/>
      </w:r>
      <w:r>
        <w:t>58</w:t>
      </w:r>
      <w:r>
        <w:fldChar w:fldCharType="end"/>
      </w:r>
    </w:p>
    <w:p w14:paraId="040C6DB2">
      <w:pPr>
        <w:pStyle w:val="38"/>
        <w:tabs>
          <w:tab w:val="left" w:pos="1920"/>
          <w:tab w:val="right" w:leader="dot" w:pos="8630"/>
        </w:tabs>
        <w:rPr>
          <w:rFonts w:ascii="Calibri" w:hAnsi="Calibri"/>
          <w:sz w:val="22"/>
          <w:szCs w:val="22"/>
        </w:rPr>
      </w:pPr>
      <w:r>
        <w:fldChar w:fldCharType="begin"/>
      </w:r>
      <w:r>
        <w:instrText xml:space="preserve"> HYPERLINK \l "_Toc226703594" </w:instrText>
      </w:r>
      <w:r>
        <w:fldChar w:fldCharType="separate"/>
      </w:r>
      <w:r>
        <w:rPr>
          <w:rStyle w:val="29"/>
        </w:rPr>
        <w:t>7.</w:t>
      </w:r>
      <w:r>
        <w:rPr>
          <w:rFonts w:ascii="Calibri" w:hAnsi="Calibri"/>
          <w:sz w:val="22"/>
          <w:szCs w:val="22"/>
        </w:rPr>
        <w:tab/>
      </w:r>
      <w:r>
        <w:rPr>
          <w:rStyle w:val="29"/>
        </w:rPr>
        <w:t>Performance Security Form</w:t>
      </w:r>
      <w:r>
        <w:tab/>
      </w:r>
      <w:r>
        <w:t>59</w:t>
      </w:r>
      <w:r>
        <w:fldChar w:fldCharType="end"/>
      </w:r>
    </w:p>
    <w:p w14:paraId="6BD8EAE7">
      <w:pPr>
        <w:pStyle w:val="38"/>
        <w:tabs>
          <w:tab w:val="right" w:leader="dot" w:pos="8630"/>
        </w:tabs>
        <w:rPr>
          <w:rFonts w:ascii="Calibri" w:hAnsi="Calibri"/>
          <w:sz w:val="22"/>
          <w:szCs w:val="22"/>
        </w:rPr>
      </w:pPr>
      <w:r>
        <w:fldChar w:fldCharType="begin"/>
      </w:r>
      <w:r>
        <w:instrText xml:space="preserve"> HYPERLINK \l "_Toc226703595" </w:instrText>
      </w:r>
      <w:r>
        <w:fldChar w:fldCharType="separate"/>
      </w:r>
      <w:r>
        <w:rPr>
          <w:rStyle w:val="29"/>
        </w:rPr>
        <w:t>Bank Guarantee Form for Advance Payment</w:t>
      </w:r>
      <w:r>
        <w:tab/>
      </w:r>
      <w:r>
        <w:t>60</w:t>
      </w:r>
      <w:r>
        <w:fldChar w:fldCharType="end"/>
      </w:r>
    </w:p>
    <w:p w14:paraId="7BB88452">
      <w:pPr>
        <w:pStyle w:val="36"/>
        <w:rPr>
          <w:sz w:val="20"/>
        </w:rPr>
      </w:pPr>
      <w:r>
        <w:rPr>
          <w:sz w:val="28"/>
        </w:rPr>
        <w:fldChar w:fldCharType="end"/>
      </w:r>
    </w:p>
    <w:p w14:paraId="70B926E9"/>
    <w:p w14:paraId="0A16B2DB"/>
    <w:p w14:paraId="23D838ED"/>
    <w:p w14:paraId="390CACDF"/>
    <w:p w14:paraId="3650B982"/>
    <w:p w14:paraId="51E9898A"/>
    <w:p w14:paraId="074E60C2"/>
    <w:p w14:paraId="64E29BFC"/>
    <w:p w14:paraId="64870483">
      <w:pPr>
        <w:pStyle w:val="2"/>
        <w:rPr>
          <w:rFonts w:ascii="Times New Roman" w:hAnsi="Times New Roman" w:cs="Times New Roman"/>
          <w:b w:val="0"/>
          <w:bCs w:val="0"/>
          <w:sz w:val="24"/>
          <w:szCs w:val="24"/>
        </w:rPr>
      </w:pPr>
      <w:bookmarkStart w:id="0" w:name="_Toc226703571"/>
    </w:p>
    <w:p w14:paraId="2AC4F9FF"/>
    <w:p w14:paraId="61B76E65">
      <w:pPr>
        <w:pStyle w:val="2"/>
        <w:jc w:val="center"/>
        <w:rPr>
          <w:rFonts w:asciiTheme="majorBidi" w:hAnsiTheme="majorBidi"/>
          <w:color w:val="auto"/>
          <w:sz w:val="24"/>
        </w:rPr>
      </w:pPr>
      <w:bookmarkStart w:id="1" w:name="_Hlk86235424"/>
      <w:r>
        <w:rPr>
          <w:rFonts w:asciiTheme="majorBidi" w:hAnsiTheme="majorBidi"/>
          <w:color w:val="auto"/>
          <w:sz w:val="24"/>
        </w:rPr>
        <w:t>The General Auditing Commission</w:t>
      </w:r>
    </w:p>
    <w:p w14:paraId="551312D3">
      <w:pPr>
        <w:jc w:val="center"/>
        <w:rPr>
          <w:rFonts w:asciiTheme="majorBidi" w:hAnsiTheme="majorBidi" w:cstheme="majorBidi"/>
          <w:b/>
          <w:i/>
          <w:iCs/>
          <w:vanish/>
          <w:szCs w:val="28"/>
        </w:rPr>
      </w:pPr>
      <w:r>
        <w:rPr>
          <w:rFonts w:asciiTheme="majorBidi" w:hAnsiTheme="majorBidi" w:cstheme="majorBidi"/>
          <w:b/>
          <w:szCs w:val="28"/>
        </w:rPr>
        <w:t xml:space="preserve">Invitation for </w:t>
      </w:r>
      <w:bookmarkEnd w:id="0"/>
      <w:r>
        <w:rPr>
          <w:rFonts w:asciiTheme="majorBidi" w:hAnsiTheme="majorBidi" w:cstheme="majorBidi"/>
          <w:b/>
          <w:szCs w:val="28"/>
        </w:rPr>
        <w:t xml:space="preserve">Bids for </w:t>
      </w:r>
    </w:p>
    <w:p w14:paraId="57C60556">
      <w:pPr>
        <w:jc w:val="center"/>
        <w:rPr>
          <w:rFonts w:asciiTheme="majorBidi" w:hAnsiTheme="majorBidi" w:cstheme="majorBidi"/>
          <w:b/>
          <w:szCs w:val="28"/>
        </w:rPr>
      </w:pPr>
      <w:bookmarkStart w:id="2" w:name="_Toc226703573"/>
      <w:bookmarkEnd w:id="2"/>
      <w:r>
        <w:rPr>
          <w:rFonts w:asciiTheme="majorBidi" w:hAnsiTheme="majorBidi" w:cstheme="majorBidi"/>
          <w:b/>
          <w:szCs w:val="28"/>
        </w:rPr>
        <w:t>Procurement of Furniture</w:t>
      </w:r>
    </w:p>
    <w:p w14:paraId="62C7A887">
      <w:pPr>
        <w:jc w:val="center"/>
        <w:rPr>
          <w:rFonts w:asciiTheme="majorBidi" w:hAnsiTheme="majorBidi" w:cstheme="majorBidi"/>
          <w:bCs/>
          <w:szCs w:val="28"/>
        </w:rPr>
      </w:pPr>
      <w:r>
        <w:rPr>
          <w:rFonts w:asciiTheme="majorBidi" w:hAnsiTheme="majorBidi" w:cstheme="majorBidi"/>
          <w:bCs/>
          <w:color w:val="000000"/>
          <w:szCs w:val="28"/>
        </w:rPr>
        <w:t>IFB No.: GAC/NCB/002/2026</w:t>
      </w:r>
    </w:p>
    <w:p w14:paraId="20993FA7">
      <w:pPr>
        <w:pStyle w:val="79"/>
        <w:numPr>
          <w:ilvl w:val="0"/>
          <w:numId w:val="1"/>
        </w:numPr>
        <w:rPr>
          <w:vanish/>
          <w:sz w:val="18"/>
          <w:szCs w:val="19"/>
        </w:rPr>
      </w:pPr>
      <w:r>
        <w:rPr>
          <w:sz w:val="22"/>
        </w:rPr>
        <w:t xml:space="preserve">The General Auditing Commission has received a commitment from the Government of Liberia Approved National Budget for Fiscal Year 2026, and </w:t>
      </w:r>
      <w:r>
        <w:rPr>
          <w:iCs/>
          <w:sz w:val="22"/>
        </w:rPr>
        <w:t>intends</w:t>
      </w:r>
      <w:r>
        <w:rPr>
          <w:sz w:val="22"/>
        </w:rPr>
        <w:t xml:space="preserve"> to apply </w:t>
      </w:r>
    </w:p>
    <w:p w14:paraId="322B9FC4">
      <w:pPr>
        <w:pStyle w:val="79"/>
        <w:jc w:val="both"/>
        <w:rPr>
          <w:sz w:val="22"/>
        </w:rPr>
      </w:pPr>
      <w:r>
        <w:rPr>
          <w:sz w:val="22"/>
        </w:rPr>
        <w:t>a portion of it towards the Procurement of Furniture Materials.</w:t>
      </w:r>
    </w:p>
    <w:p w14:paraId="4E9D0196">
      <w:pPr>
        <w:pStyle w:val="79"/>
        <w:numPr>
          <w:ilvl w:val="0"/>
          <w:numId w:val="1"/>
        </w:numPr>
        <w:jc w:val="both"/>
        <w:rPr>
          <w:b/>
          <w:szCs w:val="28"/>
        </w:rPr>
      </w:pPr>
      <w:r>
        <w:rPr>
          <w:spacing w:val="-2"/>
          <w:sz w:val="22"/>
        </w:rPr>
        <w:t xml:space="preserve">The </w:t>
      </w:r>
      <w:r>
        <w:rPr>
          <w:sz w:val="22"/>
        </w:rPr>
        <w:t xml:space="preserve">General Auditing Commission (GAC) </w:t>
      </w:r>
      <w:r>
        <w:rPr>
          <w:spacing w:val="-2"/>
          <w:sz w:val="22"/>
        </w:rPr>
        <w:t xml:space="preserve">now invites sealed bids from eligible and qualified bidders for the </w:t>
      </w:r>
      <w:r>
        <w:rPr>
          <w:b/>
          <w:sz w:val="22"/>
        </w:rPr>
        <w:t>Procurement of furniture.</w:t>
      </w:r>
    </w:p>
    <w:p w14:paraId="7852BA18">
      <w:pPr>
        <w:pStyle w:val="79"/>
        <w:jc w:val="both"/>
        <w:rPr>
          <w:b/>
          <w:sz w:val="4"/>
          <w:szCs w:val="28"/>
        </w:rPr>
      </w:pPr>
    </w:p>
    <w:p w14:paraId="18BA2C6C">
      <w:pPr>
        <w:pStyle w:val="79"/>
        <w:numPr>
          <w:ilvl w:val="0"/>
          <w:numId w:val="1"/>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sz w:val="22"/>
        </w:rPr>
      </w:pPr>
      <w:r>
        <w:rPr>
          <w:spacing w:val="-2"/>
          <w:sz w:val="22"/>
        </w:rPr>
        <w:t xml:space="preserve">Bidding will be conducted through the National Competitive Bidding (NCB) enshrined in the Public Procurement and Concessions Act (PPCA) as amended and restated in 2010. </w:t>
      </w:r>
    </w:p>
    <w:p w14:paraId="3946EEE5">
      <w:pPr>
        <w:pStyle w:val="79"/>
        <w:numPr>
          <w:ilvl w:val="0"/>
          <w:numId w:val="1"/>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b/>
          <w:spacing w:val="-2"/>
          <w:sz w:val="22"/>
        </w:rPr>
      </w:pPr>
      <w:r>
        <w:rPr>
          <w:sz w:val="22"/>
        </w:rPr>
        <w:t>Schedule of requirements</w:t>
      </w:r>
    </w:p>
    <w:tbl>
      <w:tblPr>
        <w:tblStyle w:val="12"/>
        <w:tblW w:w="8437"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35"/>
        <w:gridCol w:w="2414"/>
        <w:gridCol w:w="2588"/>
      </w:tblGrid>
      <w:tr w14:paraId="32F3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7147A1DA">
            <w:pPr>
              <w:jc w:val="both"/>
              <w:rPr>
                <w:b/>
                <w:sz w:val="20"/>
              </w:rPr>
            </w:pPr>
            <w:r>
              <w:rPr>
                <w:b/>
                <w:sz w:val="20"/>
              </w:rPr>
              <w:t xml:space="preserve">Description </w:t>
            </w:r>
          </w:p>
        </w:tc>
        <w:tc>
          <w:tcPr>
            <w:tcW w:w="2414" w:type="dxa"/>
          </w:tcPr>
          <w:p w14:paraId="4AF1215D">
            <w:pPr>
              <w:jc w:val="both"/>
              <w:rPr>
                <w:b/>
                <w:sz w:val="20"/>
              </w:rPr>
            </w:pPr>
            <w:r>
              <w:rPr>
                <w:b/>
                <w:sz w:val="20"/>
              </w:rPr>
              <w:t>Lot #</w:t>
            </w:r>
          </w:p>
        </w:tc>
        <w:tc>
          <w:tcPr>
            <w:tcW w:w="2588" w:type="dxa"/>
          </w:tcPr>
          <w:p w14:paraId="64192027">
            <w:pPr>
              <w:jc w:val="both"/>
              <w:rPr>
                <w:b/>
                <w:sz w:val="20"/>
              </w:rPr>
            </w:pPr>
            <w:r>
              <w:rPr>
                <w:b/>
                <w:sz w:val="20"/>
              </w:rPr>
              <w:t>Quantity</w:t>
            </w:r>
          </w:p>
        </w:tc>
      </w:tr>
      <w:tr w14:paraId="35D6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6C2FE7BB">
            <w:pPr>
              <w:jc w:val="both"/>
              <w:rPr>
                <w:bCs/>
                <w:sz w:val="20"/>
              </w:rPr>
            </w:pPr>
            <w:r>
              <w:rPr>
                <w:bCs/>
                <w:sz w:val="20"/>
              </w:rPr>
              <w:t>Executive Office Chair</w:t>
            </w:r>
          </w:p>
        </w:tc>
        <w:tc>
          <w:tcPr>
            <w:tcW w:w="2414" w:type="dxa"/>
            <w:vMerge w:val="restart"/>
          </w:tcPr>
          <w:p w14:paraId="5183B06F">
            <w:pPr>
              <w:jc w:val="both"/>
              <w:rPr>
                <w:b/>
                <w:szCs w:val="32"/>
              </w:rPr>
            </w:pPr>
          </w:p>
          <w:p w14:paraId="5DC5C198">
            <w:pPr>
              <w:jc w:val="both"/>
              <w:rPr>
                <w:b/>
                <w:szCs w:val="32"/>
              </w:rPr>
            </w:pPr>
          </w:p>
          <w:p w14:paraId="6F24524C">
            <w:pPr>
              <w:jc w:val="center"/>
              <w:rPr>
                <w:b/>
                <w:szCs w:val="32"/>
              </w:rPr>
            </w:pPr>
            <w:r>
              <w:rPr>
                <w:b/>
                <w:szCs w:val="32"/>
              </w:rPr>
              <w:t>1</w:t>
            </w:r>
          </w:p>
          <w:p w14:paraId="04D9F111">
            <w:pPr>
              <w:jc w:val="both"/>
              <w:rPr>
                <w:b/>
                <w:szCs w:val="32"/>
              </w:rPr>
            </w:pPr>
          </w:p>
        </w:tc>
        <w:tc>
          <w:tcPr>
            <w:tcW w:w="2588" w:type="dxa"/>
          </w:tcPr>
          <w:p w14:paraId="3801BDAB">
            <w:pPr>
              <w:jc w:val="both"/>
              <w:rPr>
                <w:b/>
                <w:sz w:val="20"/>
              </w:rPr>
            </w:pPr>
            <w:r>
              <w:rPr>
                <w:sz w:val="20"/>
              </w:rPr>
              <w:t>1 piece</w:t>
            </w:r>
          </w:p>
        </w:tc>
      </w:tr>
      <w:tr w14:paraId="3F12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3609C0F4">
            <w:pPr>
              <w:jc w:val="both"/>
              <w:rPr>
                <w:bCs/>
                <w:sz w:val="20"/>
              </w:rPr>
            </w:pPr>
            <w:r>
              <w:rPr>
                <w:bCs/>
                <w:sz w:val="20"/>
              </w:rPr>
              <w:t>Executive Office Desk</w:t>
            </w:r>
          </w:p>
        </w:tc>
        <w:tc>
          <w:tcPr>
            <w:tcW w:w="2414" w:type="dxa"/>
            <w:vMerge w:val="continue"/>
          </w:tcPr>
          <w:p w14:paraId="2F3C265C">
            <w:pPr>
              <w:jc w:val="both"/>
              <w:rPr>
                <w:b/>
                <w:szCs w:val="32"/>
              </w:rPr>
            </w:pPr>
          </w:p>
        </w:tc>
        <w:tc>
          <w:tcPr>
            <w:tcW w:w="2588" w:type="dxa"/>
          </w:tcPr>
          <w:p w14:paraId="31986978">
            <w:pPr>
              <w:jc w:val="both"/>
              <w:rPr>
                <w:b/>
                <w:sz w:val="20"/>
              </w:rPr>
            </w:pPr>
            <w:r>
              <w:rPr>
                <w:sz w:val="20"/>
              </w:rPr>
              <w:t>1 piece</w:t>
            </w:r>
          </w:p>
        </w:tc>
      </w:tr>
      <w:tr w14:paraId="0854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042EAEAD">
            <w:pPr>
              <w:jc w:val="both"/>
              <w:rPr>
                <w:bCs/>
                <w:sz w:val="20"/>
              </w:rPr>
            </w:pPr>
            <w:r>
              <w:rPr>
                <w:sz w:val="20"/>
              </w:rPr>
              <w:t xml:space="preserve">Executive Office cabinets </w:t>
            </w:r>
          </w:p>
        </w:tc>
        <w:tc>
          <w:tcPr>
            <w:tcW w:w="2414" w:type="dxa"/>
            <w:vMerge w:val="continue"/>
          </w:tcPr>
          <w:p w14:paraId="0DEFE324">
            <w:pPr>
              <w:jc w:val="both"/>
              <w:rPr>
                <w:b/>
                <w:szCs w:val="32"/>
              </w:rPr>
            </w:pPr>
          </w:p>
        </w:tc>
        <w:tc>
          <w:tcPr>
            <w:tcW w:w="2588" w:type="dxa"/>
          </w:tcPr>
          <w:p w14:paraId="46E989B6">
            <w:pPr>
              <w:jc w:val="both"/>
              <w:rPr>
                <w:b/>
                <w:sz w:val="20"/>
              </w:rPr>
            </w:pPr>
            <w:r>
              <w:rPr>
                <w:sz w:val="20"/>
              </w:rPr>
              <w:t>1 piece</w:t>
            </w:r>
          </w:p>
        </w:tc>
      </w:tr>
      <w:tr w14:paraId="2A15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435" w:type="dxa"/>
          </w:tcPr>
          <w:p w14:paraId="11FF6ED5">
            <w:pPr>
              <w:jc w:val="both"/>
              <w:rPr>
                <w:sz w:val="20"/>
              </w:rPr>
            </w:pPr>
            <w:r>
              <w:rPr>
                <w:sz w:val="20"/>
              </w:rPr>
              <w:t xml:space="preserve">Furnishing of Executive Offices </w:t>
            </w:r>
          </w:p>
        </w:tc>
        <w:tc>
          <w:tcPr>
            <w:tcW w:w="2414" w:type="dxa"/>
            <w:vMerge w:val="continue"/>
          </w:tcPr>
          <w:p w14:paraId="0F4BAEA2">
            <w:pPr>
              <w:jc w:val="both"/>
              <w:rPr>
                <w:b/>
                <w:szCs w:val="32"/>
              </w:rPr>
            </w:pPr>
          </w:p>
        </w:tc>
        <w:tc>
          <w:tcPr>
            <w:tcW w:w="2588" w:type="dxa"/>
          </w:tcPr>
          <w:p w14:paraId="65773ABE">
            <w:pPr>
              <w:jc w:val="both"/>
              <w:rPr>
                <w:b/>
                <w:sz w:val="20"/>
              </w:rPr>
            </w:pPr>
            <w:r>
              <w:rPr>
                <w:sz w:val="20"/>
              </w:rPr>
              <w:t>1 piece</w:t>
            </w:r>
          </w:p>
        </w:tc>
      </w:tr>
      <w:tr w14:paraId="576D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7FB6CD0F">
            <w:pPr>
              <w:jc w:val="both"/>
              <w:rPr>
                <w:b/>
                <w:sz w:val="20"/>
              </w:rPr>
            </w:pPr>
            <w:r>
              <w:rPr>
                <w:sz w:val="20"/>
              </w:rPr>
              <w:t>Semi Executive Office Chair</w:t>
            </w:r>
          </w:p>
        </w:tc>
        <w:tc>
          <w:tcPr>
            <w:tcW w:w="2414" w:type="dxa"/>
            <w:vMerge w:val="restart"/>
          </w:tcPr>
          <w:p w14:paraId="2A66D8B5">
            <w:pPr>
              <w:jc w:val="both"/>
              <w:rPr>
                <w:b/>
                <w:szCs w:val="32"/>
              </w:rPr>
            </w:pPr>
          </w:p>
          <w:p w14:paraId="0E1BB0B1">
            <w:pPr>
              <w:jc w:val="center"/>
              <w:rPr>
                <w:b/>
                <w:szCs w:val="32"/>
              </w:rPr>
            </w:pPr>
          </w:p>
          <w:p w14:paraId="2125B69A">
            <w:pPr>
              <w:jc w:val="center"/>
              <w:rPr>
                <w:b/>
                <w:szCs w:val="32"/>
              </w:rPr>
            </w:pPr>
            <w:r>
              <w:rPr>
                <w:b/>
                <w:szCs w:val="32"/>
              </w:rPr>
              <w:t xml:space="preserve"> </w:t>
            </w:r>
          </w:p>
          <w:p w14:paraId="22E5B090">
            <w:pPr>
              <w:jc w:val="center"/>
              <w:rPr>
                <w:b/>
                <w:szCs w:val="32"/>
              </w:rPr>
            </w:pPr>
            <w:r>
              <w:rPr>
                <w:b/>
                <w:szCs w:val="32"/>
              </w:rPr>
              <w:t>2</w:t>
            </w:r>
          </w:p>
        </w:tc>
        <w:tc>
          <w:tcPr>
            <w:tcW w:w="2588" w:type="dxa"/>
          </w:tcPr>
          <w:p w14:paraId="60B33E61">
            <w:pPr>
              <w:jc w:val="both"/>
              <w:rPr>
                <w:b/>
                <w:sz w:val="20"/>
              </w:rPr>
            </w:pPr>
            <w:r>
              <w:rPr>
                <w:sz w:val="20"/>
              </w:rPr>
              <w:t>1 piece</w:t>
            </w:r>
          </w:p>
        </w:tc>
      </w:tr>
      <w:tr w14:paraId="720F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4043F2DC">
            <w:pPr>
              <w:jc w:val="both"/>
              <w:rPr>
                <w:sz w:val="20"/>
              </w:rPr>
            </w:pPr>
            <w:r>
              <w:rPr>
                <w:sz w:val="20"/>
              </w:rPr>
              <w:t>Semi Executive Desk</w:t>
            </w:r>
          </w:p>
        </w:tc>
        <w:tc>
          <w:tcPr>
            <w:tcW w:w="2414" w:type="dxa"/>
            <w:vMerge w:val="continue"/>
          </w:tcPr>
          <w:p w14:paraId="51211A9C">
            <w:pPr>
              <w:jc w:val="both"/>
              <w:rPr>
                <w:b/>
                <w:szCs w:val="32"/>
              </w:rPr>
            </w:pPr>
          </w:p>
        </w:tc>
        <w:tc>
          <w:tcPr>
            <w:tcW w:w="2588" w:type="dxa"/>
          </w:tcPr>
          <w:p w14:paraId="09C8A92F">
            <w:pPr>
              <w:jc w:val="both"/>
              <w:rPr>
                <w:sz w:val="20"/>
              </w:rPr>
            </w:pPr>
            <w:r>
              <w:rPr>
                <w:sz w:val="20"/>
              </w:rPr>
              <w:t>1 piece</w:t>
            </w:r>
          </w:p>
        </w:tc>
      </w:tr>
      <w:tr w14:paraId="3F0A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14B89F2F">
            <w:pPr>
              <w:jc w:val="both"/>
              <w:rPr>
                <w:sz w:val="20"/>
              </w:rPr>
            </w:pPr>
            <w:r>
              <w:rPr>
                <w:sz w:val="20"/>
              </w:rPr>
              <w:t>Semi-Executive Office cabinets</w:t>
            </w:r>
          </w:p>
        </w:tc>
        <w:tc>
          <w:tcPr>
            <w:tcW w:w="2414" w:type="dxa"/>
            <w:vMerge w:val="continue"/>
          </w:tcPr>
          <w:p w14:paraId="09BF878C">
            <w:pPr>
              <w:jc w:val="both"/>
              <w:rPr>
                <w:b/>
                <w:szCs w:val="32"/>
              </w:rPr>
            </w:pPr>
          </w:p>
        </w:tc>
        <w:tc>
          <w:tcPr>
            <w:tcW w:w="2588" w:type="dxa"/>
          </w:tcPr>
          <w:p w14:paraId="13BFC58D">
            <w:pPr>
              <w:jc w:val="both"/>
              <w:rPr>
                <w:sz w:val="20"/>
              </w:rPr>
            </w:pPr>
            <w:r>
              <w:rPr>
                <w:sz w:val="20"/>
              </w:rPr>
              <w:t>1 piece</w:t>
            </w:r>
          </w:p>
        </w:tc>
      </w:tr>
      <w:tr w14:paraId="2875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2B21834C">
            <w:pPr>
              <w:jc w:val="both"/>
              <w:rPr>
                <w:sz w:val="20"/>
              </w:rPr>
            </w:pPr>
            <w:r>
              <w:rPr>
                <w:sz w:val="20"/>
              </w:rPr>
              <w:t>Regular Office Chair</w:t>
            </w:r>
          </w:p>
        </w:tc>
        <w:tc>
          <w:tcPr>
            <w:tcW w:w="2414" w:type="dxa"/>
            <w:vMerge w:val="continue"/>
          </w:tcPr>
          <w:p w14:paraId="3FB6B953">
            <w:pPr>
              <w:jc w:val="both"/>
              <w:rPr>
                <w:b/>
                <w:szCs w:val="32"/>
              </w:rPr>
            </w:pPr>
          </w:p>
        </w:tc>
        <w:tc>
          <w:tcPr>
            <w:tcW w:w="2588" w:type="dxa"/>
          </w:tcPr>
          <w:p w14:paraId="5FF08043">
            <w:pPr>
              <w:jc w:val="both"/>
              <w:rPr>
                <w:sz w:val="20"/>
              </w:rPr>
            </w:pPr>
            <w:r>
              <w:rPr>
                <w:sz w:val="20"/>
              </w:rPr>
              <w:t>1 piece</w:t>
            </w:r>
          </w:p>
        </w:tc>
      </w:tr>
      <w:tr w14:paraId="50EC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2D65ABA7">
            <w:pPr>
              <w:jc w:val="both"/>
              <w:rPr>
                <w:sz w:val="20"/>
              </w:rPr>
            </w:pPr>
            <w:r>
              <w:rPr>
                <w:sz w:val="20"/>
              </w:rPr>
              <w:t>Regular Office Desk</w:t>
            </w:r>
          </w:p>
        </w:tc>
        <w:tc>
          <w:tcPr>
            <w:tcW w:w="2414" w:type="dxa"/>
            <w:vMerge w:val="continue"/>
          </w:tcPr>
          <w:p w14:paraId="3076E62F">
            <w:pPr>
              <w:jc w:val="both"/>
              <w:rPr>
                <w:b/>
                <w:szCs w:val="32"/>
              </w:rPr>
            </w:pPr>
          </w:p>
        </w:tc>
        <w:tc>
          <w:tcPr>
            <w:tcW w:w="2588" w:type="dxa"/>
          </w:tcPr>
          <w:p w14:paraId="5C695B9C">
            <w:pPr>
              <w:jc w:val="both"/>
              <w:rPr>
                <w:sz w:val="20"/>
              </w:rPr>
            </w:pPr>
            <w:r>
              <w:rPr>
                <w:sz w:val="20"/>
              </w:rPr>
              <w:t>1 piece</w:t>
            </w:r>
          </w:p>
        </w:tc>
      </w:tr>
      <w:tr w14:paraId="47DA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69537EAA">
            <w:pPr>
              <w:jc w:val="both"/>
              <w:rPr>
                <w:sz w:val="20"/>
              </w:rPr>
            </w:pPr>
            <w:r>
              <w:rPr>
                <w:sz w:val="20"/>
              </w:rPr>
              <w:t>Regular Office cabinets</w:t>
            </w:r>
          </w:p>
        </w:tc>
        <w:tc>
          <w:tcPr>
            <w:tcW w:w="2414" w:type="dxa"/>
            <w:vMerge w:val="continue"/>
          </w:tcPr>
          <w:p w14:paraId="432F33BF">
            <w:pPr>
              <w:jc w:val="both"/>
              <w:rPr>
                <w:b/>
                <w:szCs w:val="32"/>
              </w:rPr>
            </w:pPr>
          </w:p>
        </w:tc>
        <w:tc>
          <w:tcPr>
            <w:tcW w:w="2588" w:type="dxa"/>
          </w:tcPr>
          <w:p w14:paraId="04E10720">
            <w:pPr>
              <w:jc w:val="both"/>
              <w:rPr>
                <w:sz w:val="20"/>
              </w:rPr>
            </w:pPr>
            <w:r>
              <w:rPr>
                <w:sz w:val="20"/>
              </w:rPr>
              <w:t>1 piece</w:t>
            </w:r>
          </w:p>
        </w:tc>
      </w:tr>
      <w:tr w14:paraId="46EF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49179155">
            <w:pPr>
              <w:jc w:val="both"/>
              <w:rPr>
                <w:sz w:val="20"/>
              </w:rPr>
            </w:pPr>
            <w:r>
              <w:rPr>
                <w:sz w:val="20"/>
              </w:rPr>
              <w:t>Regular Visitor’s Chair</w:t>
            </w:r>
          </w:p>
        </w:tc>
        <w:tc>
          <w:tcPr>
            <w:tcW w:w="2414" w:type="dxa"/>
            <w:vMerge w:val="continue"/>
          </w:tcPr>
          <w:p w14:paraId="282F3AA7">
            <w:pPr>
              <w:jc w:val="both"/>
              <w:rPr>
                <w:b/>
                <w:szCs w:val="32"/>
              </w:rPr>
            </w:pPr>
          </w:p>
        </w:tc>
        <w:tc>
          <w:tcPr>
            <w:tcW w:w="2588" w:type="dxa"/>
          </w:tcPr>
          <w:p w14:paraId="36E9EB2A">
            <w:pPr>
              <w:jc w:val="both"/>
              <w:rPr>
                <w:sz w:val="20"/>
              </w:rPr>
            </w:pPr>
          </w:p>
        </w:tc>
      </w:tr>
      <w:tr w14:paraId="479E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72AA5C2D">
            <w:pPr>
              <w:jc w:val="both"/>
              <w:rPr>
                <w:sz w:val="20"/>
              </w:rPr>
            </w:pPr>
            <w:r>
              <w:rPr>
                <w:sz w:val="20"/>
                <w:szCs w:val="20"/>
                <w:lang w:val="en-GB"/>
              </w:rPr>
              <w:t>Steel Storage Full Height Cupboard with swing door</w:t>
            </w:r>
          </w:p>
        </w:tc>
        <w:tc>
          <w:tcPr>
            <w:tcW w:w="2414" w:type="dxa"/>
            <w:vMerge w:val="restart"/>
          </w:tcPr>
          <w:p w14:paraId="49A00652">
            <w:pPr>
              <w:jc w:val="center"/>
              <w:rPr>
                <w:b/>
                <w:szCs w:val="32"/>
              </w:rPr>
            </w:pPr>
          </w:p>
          <w:p w14:paraId="1E87FCC3">
            <w:pPr>
              <w:jc w:val="center"/>
              <w:rPr>
                <w:b/>
                <w:szCs w:val="32"/>
              </w:rPr>
            </w:pPr>
          </w:p>
          <w:p w14:paraId="0C9F1F2A">
            <w:pPr>
              <w:jc w:val="center"/>
              <w:rPr>
                <w:b/>
                <w:szCs w:val="32"/>
              </w:rPr>
            </w:pPr>
            <w:r>
              <w:rPr>
                <w:b/>
                <w:szCs w:val="32"/>
              </w:rPr>
              <w:t>3</w:t>
            </w:r>
          </w:p>
        </w:tc>
        <w:tc>
          <w:tcPr>
            <w:tcW w:w="2588" w:type="dxa"/>
          </w:tcPr>
          <w:p w14:paraId="4F7B48A0">
            <w:pPr>
              <w:jc w:val="both"/>
              <w:rPr>
                <w:sz w:val="20"/>
              </w:rPr>
            </w:pPr>
            <w:r>
              <w:rPr>
                <w:sz w:val="20"/>
              </w:rPr>
              <w:t>1 piece</w:t>
            </w:r>
          </w:p>
        </w:tc>
      </w:tr>
      <w:tr w14:paraId="1CBE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1AA5DBA3">
            <w:pPr>
              <w:jc w:val="both"/>
              <w:rPr>
                <w:sz w:val="20"/>
              </w:rPr>
            </w:pPr>
            <w:r>
              <w:rPr>
                <w:sz w:val="20"/>
                <w:szCs w:val="20"/>
                <w:lang w:val="en-GB"/>
              </w:rPr>
              <w:t>Steel filing cabinet</w:t>
            </w:r>
          </w:p>
        </w:tc>
        <w:tc>
          <w:tcPr>
            <w:tcW w:w="2414" w:type="dxa"/>
            <w:vMerge w:val="continue"/>
          </w:tcPr>
          <w:p w14:paraId="67E7BD1A">
            <w:pPr>
              <w:jc w:val="both"/>
              <w:rPr>
                <w:b/>
                <w:szCs w:val="32"/>
              </w:rPr>
            </w:pPr>
          </w:p>
        </w:tc>
        <w:tc>
          <w:tcPr>
            <w:tcW w:w="2588" w:type="dxa"/>
          </w:tcPr>
          <w:p w14:paraId="404E73D3">
            <w:pPr>
              <w:jc w:val="both"/>
              <w:rPr>
                <w:sz w:val="20"/>
              </w:rPr>
            </w:pPr>
            <w:r>
              <w:rPr>
                <w:sz w:val="20"/>
              </w:rPr>
              <w:t>1 piece</w:t>
            </w:r>
          </w:p>
        </w:tc>
      </w:tr>
      <w:tr w14:paraId="347D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13C9E307">
            <w:pPr>
              <w:jc w:val="both"/>
              <w:rPr>
                <w:sz w:val="20"/>
                <w:szCs w:val="20"/>
                <w:lang w:val="en-GB"/>
              </w:rPr>
            </w:pPr>
            <w:r>
              <w:rPr>
                <w:sz w:val="20"/>
              </w:rPr>
              <w:t xml:space="preserve">Workstations </w:t>
            </w:r>
          </w:p>
        </w:tc>
        <w:tc>
          <w:tcPr>
            <w:tcW w:w="2414" w:type="dxa"/>
            <w:vMerge w:val="continue"/>
          </w:tcPr>
          <w:p w14:paraId="4317427C">
            <w:pPr>
              <w:jc w:val="both"/>
              <w:rPr>
                <w:b/>
                <w:szCs w:val="32"/>
              </w:rPr>
            </w:pPr>
          </w:p>
        </w:tc>
        <w:tc>
          <w:tcPr>
            <w:tcW w:w="2588" w:type="dxa"/>
          </w:tcPr>
          <w:p w14:paraId="6E5E58B3">
            <w:pPr>
              <w:jc w:val="both"/>
              <w:rPr>
                <w:sz w:val="20"/>
              </w:rPr>
            </w:pPr>
            <w:r>
              <w:rPr>
                <w:sz w:val="20"/>
              </w:rPr>
              <w:t>1 piece</w:t>
            </w:r>
          </w:p>
        </w:tc>
      </w:tr>
      <w:tr w14:paraId="7CEC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08722871">
            <w:pPr>
              <w:jc w:val="both"/>
              <w:rPr>
                <w:sz w:val="20"/>
              </w:rPr>
            </w:pPr>
            <w:r>
              <w:rPr>
                <w:sz w:val="20"/>
              </w:rPr>
              <w:t>Modern design curtains and rods</w:t>
            </w:r>
          </w:p>
        </w:tc>
        <w:tc>
          <w:tcPr>
            <w:tcW w:w="2414" w:type="dxa"/>
            <w:vMerge w:val="restart"/>
          </w:tcPr>
          <w:p w14:paraId="5B820F74">
            <w:pPr>
              <w:jc w:val="center"/>
              <w:rPr>
                <w:b/>
                <w:szCs w:val="32"/>
              </w:rPr>
            </w:pPr>
          </w:p>
          <w:p w14:paraId="005D2DA7">
            <w:pPr>
              <w:jc w:val="center"/>
              <w:rPr>
                <w:b/>
                <w:szCs w:val="32"/>
              </w:rPr>
            </w:pPr>
          </w:p>
          <w:p w14:paraId="1E863625">
            <w:pPr>
              <w:jc w:val="center"/>
              <w:rPr>
                <w:b/>
                <w:szCs w:val="32"/>
              </w:rPr>
            </w:pPr>
            <w:r>
              <w:rPr>
                <w:b/>
                <w:szCs w:val="32"/>
              </w:rPr>
              <w:t>4</w:t>
            </w:r>
          </w:p>
        </w:tc>
        <w:tc>
          <w:tcPr>
            <w:tcW w:w="2588" w:type="dxa"/>
          </w:tcPr>
          <w:p w14:paraId="1DD7DAAC">
            <w:pPr>
              <w:jc w:val="both"/>
              <w:rPr>
                <w:sz w:val="20"/>
              </w:rPr>
            </w:pPr>
            <w:r>
              <w:rPr>
                <w:sz w:val="20"/>
              </w:rPr>
              <w:t>1 piece</w:t>
            </w:r>
          </w:p>
        </w:tc>
      </w:tr>
      <w:tr w14:paraId="46BA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6B6A3ED7">
            <w:pPr>
              <w:jc w:val="both"/>
              <w:rPr>
                <w:sz w:val="20"/>
              </w:rPr>
            </w:pPr>
            <w:r>
              <w:rPr>
                <w:sz w:val="20"/>
              </w:rPr>
              <w:t>Rugs/Carpet</w:t>
            </w:r>
          </w:p>
        </w:tc>
        <w:tc>
          <w:tcPr>
            <w:tcW w:w="2414" w:type="dxa"/>
            <w:vMerge w:val="continue"/>
          </w:tcPr>
          <w:p w14:paraId="65F9B5B0">
            <w:pPr>
              <w:jc w:val="both"/>
              <w:rPr>
                <w:sz w:val="20"/>
              </w:rPr>
            </w:pPr>
          </w:p>
        </w:tc>
        <w:tc>
          <w:tcPr>
            <w:tcW w:w="2588" w:type="dxa"/>
          </w:tcPr>
          <w:p w14:paraId="37BC1D3F">
            <w:pPr>
              <w:jc w:val="both"/>
              <w:rPr>
                <w:sz w:val="20"/>
              </w:rPr>
            </w:pPr>
            <w:r>
              <w:rPr>
                <w:sz w:val="20"/>
              </w:rPr>
              <w:t>1 piece</w:t>
            </w:r>
          </w:p>
        </w:tc>
      </w:tr>
      <w:tr w14:paraId="520A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27E5D703">
            <w:pPr>
              <w:jc w:val="both"/>
              <w:rPr>
                <w:sz w:val="20"/>
              </w:rPr>
            </w:pPr>
            <w:r>
              <w:rPr>
                <w:sz w:val="20"/>
              </w:rPr>
              <w:t>Carpet Runner</w:t>
            </w:r>
          </w:p>
        </w:tc>
        <w:tc>
          <w:tcPr>
            <w:tcW w:w="2414" w:type="dxa"/>
            <w:vMerge w:val="continue"/>
          </w:tcPr>
          <w:p w14:paraId="37765D4A">
            <w:pPr>
              <w:jc w:val="both"/>
              <w:rPr>
                <w:sz w:val="20"/>
              </w:rPr>
            </w:pPr>
          </w:p>
        </w:tc>
        <w:tc>
          <w:tcPr>
            <w:tcW w:w="2588" w:type="dxa"/>
          </w:tcPr>
          <w:p w14:paraId="52E5B97F">
            <w:pPr>
              <w:jc w:val="both"/>
              <w:rPr>
                <w:sz w:val="20"/>
              </w:rPr>
            </w:pPr>
            <w:r>
              <w:rPr>
                <w:sz w:val="20"/>
              </w:rPr>
              <w:t>1 piece</w:t>
            </w:r>
          </w:p>
        </w:tc>
      </w:tr>
      <w:tr w14:paraId="1472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2BF7F88E">
            <w:pPr>
              <w:jc w:val="both"/>
              <w:rPr>
                <w:sz w:val="20"/>
              </w:rPr>
            </w:pPr>
            <w:r>
              <w:rPr>
                <w:sz w:val="20"/>
              </w:rPr>
              <w:t>Brass Strip</w:t>
            </w:r>
          </w:p>
        </w:tc>
        <w:tc>
          <w:tcPr>
            <w:tcW w:w="2414" w:type="dxa"/>
            <w:vMerge w:val="continue"/>
          </w:tcPr>
          <w:p w14:paraId="63073AD9">
            <w:pPr>
              <w:jc w:val="both"/>
              <w:rPr>
                <w:sz w:val="20"/>
              </w:rPr>
            </w:pPr>
          </w:p>
        </w:tc>
        <w:tc>
          <w:tcPr>
            <w:tcW w:w="2588" w:type="dxa"/>
          </w:tcPr>
          <w:p w14:paraId="276979D0">
            <w:pPr>
              <w:jc w:val="both"/>
              <w:rPr>
                <w:sz w:val="20"/>
              </w:rPr>
            </w:pPr>
            <w:r>
              <w:rPr>
                <w:sz w:val="20"/>
              </w:rPr>
              <w:t>1 piece</w:t>
            </w:r>
          </w:p>
        </w:tc>
      </w:tr>
      <w:tr w14:paraId="1135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3AFF254B">
            <w:pPr>
              <w:jc w:val="both"/>
              <w:rPr>
                <w:sz w:val="20"/>
              </w:rPr>
            </w:pPr>
            <w:r>
              <w:rPr>
                <w:sz w:val="20"/>
              </w:rPr>
              <w:t>Coat Racks</w:t>
            </w:r>
          </w:p>
        </w:tc>
        <w:tc>
          <w:tcPr>
            <w:tcW w:w="2414" w:type="dxa"/>
            <w:vMerge w:val="continue"/>
          </w:tcPr>
          <w:p w14:paraId="69467D38">
            <w:pPr>
              <w:jc w:val="both"/>
              <w:rPr>
                <w:sz w:val="20"/>
              </w:rPr>
            </w:pPr>
          </w:p>
        </w:tc>
        <w:tc>
          <w:tcPr>
            <w:tcW w:w="2588" w:type="dxa"/>
          </w:tcPr>
          <w:p w14:paraId="503EB86A">
            <w:pPr>
              <w:jc w:val="both"/>
              <w:rPr>
                <w:sz w:val="20"/>
              </w:rPr>
            </w:pPr>
            <w:r>
              <w:rPr>
                <w:sz w:val="20"/>
              </w:rPr>
              <w:t>1 piece</w:t>
            </w:r>
          </w:p>
        </w:tc>
      </w:tr>
      <w:tr w14:paraId="3766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5" w:type="dxa"/>
          </w:tcPr>
          <w:p w14:paraId="7331C61F">
            <w:pPr>
              <w:jc w:val="both"/>
              <w:rPr>
                <w:sz w:val="20"/>
              </w:rPr>
            </w:pPr>
            <w:r>
              <w:rPr>
                <w:sz w:val="20"/>
              </w:rPr>
              <w:t>Window Blind</w:t>
            </w:r>
          </w:p>
        </w:tc>
        <w:tc>
          <w:tcPr>
            <w:tcW w:w="2414" w:type="dxa"/>
            <w:vMerge w:val="continue"/>
          </w:tcPr>
          <w:p w14:paraId="578A90C4">
            <w:pPr>
              <w:jc w:val="both"/>
              <w:rPr>
                <w:sz w:val="20"/>
              </w:rPr>
            </w:pPr>
          </w:p>
        </w:tc>
        <w:tc>
          <w:tcPr>
            <w:tcW w:w="2588" w:type="dxa"/>
          </w:tcPr>
          <w:p w14:paraId="79E092A1">
            <w:pPr>
              <w:jc w:val="both"/>
              <w:rPr>
                <w:sz w:val="20"/>
              </w:rPr>
            </w:pPr>
            <w:r>
              <w:rPr>
                <w:sz w:val="20"/>
              </w:rPr>
              <w:t>1 piece</w:t>
            </w:r>
          </w:p>
        </w:tc>
      </w:tr>
    </w:tbl>
    <w:p w14:paraId="48555B18">
      <w:pPr>
        <w:jc w:val="both"/>
        <w:rPr>
          <w:iCs/>
          <w:vanish/>
          <w:sz w:val="18"/>
          <w:szCs w:val="19"/>
        </w:rPr>
      </w:pPr>
      <w:r>
        <w:rPr>
          <w:sz w:val="22"/>
        </w:rPr>
        <w:t xml:space="preserve">  </w:t>
      </w:r>
    </w:p>
    <w:p w14:paraId="0D948C33">
      <w:pPr>
        <w:tabs>
          <w:tab w:val="left" w:pos="1501"/>
        </w:tabs>
        <w:jc w:val="both"/>
        <w:rPr>
          <w:i/>
          <w:iCs/>
          <w:vanish/>
          <w:sz w:val="18"/>
          <w:szCs w:val="19"/>
        </w:rPr>
      </w:pPr>
      <w:r>
        <w:rPr>
          <w:i/>
          <w:iCs/>
          <w:sz w:val="18"/>
          <w:szCs w:val="19"/>
        </w:rPr>
        <w:tab/>
      </w:r>
    </w:p>
    <w:tbl>
      <w:tblPr>
        <w:tblStyle w:val="12"/>
        <w:tblW w:w="0" w:type="auto"/>
        <w:tblInd w:w="0" w:type="dxa"/>
        <w:tblLayout w:type="autofit"/>
        <w:tblCellMar>
          <w:top w:w="0" w:type="dxa"/>
          <w:left w:w="108" w:type="dxa"/>
          <w:bottom w:w="0" w:type="dxa"/>
          <w:right w:w="108" w:type="dxa"/>
        </w:tblCellMar>
      </w:tblPr>
      <w:tblGrid>
        <w:gridCol w:w="4428"/>
        <w:gridCol w:w="4428"/>
      </w:tblGrid>
      <w:tr w14:paraId="707CF82F">
        <w:tblPrEx>
          <w:tblCellMar>
            <w:top w:w="0" w:type="dxa"/>
            <w:left w:w="108" w:type="dxa"/>
            <w:bottom w:w="0" w:type="dxa"/>
            <w:right w:w="108" w:type="dxa"/>
          </w:tblCellMar>
        </w:tblPrEx>
        <w:trPr>
          <w:hidden/>
        </w:trPr>
        <w:tc>
          <w:tcPr>
            <w:tcW w:w="4428" w:type="dxa"/>
          </w:tcPr>
          <w:p w14:paraId="16D34A42">
            <w:pPr>
              <w:jc w:val="both"/>
              <w:rPr>
                <w:i/>
                <w:iCs/>
                <w:vanish/>
                <w:sz w:val="18"/>
                <w:szCs w:val="19"/>
              </w:rPr>
            </w:pPr>
          </w:p>
        </w:tc>
        <w:tc>
          <w:tcPr>
            <w:tcW w:w="4428" w:type="dxa"/>
          </w:tcPr>
          <w:p w14:paraId="42D495A0">
            <w:pPr>
              <w:jc w:val="both"/>
              <w:rPr>
                <w:i/>
                <w:iCs/>
                <w:vanish/>
                <w:sz w:val="18"/>
                <w:szCs w:val="19"/>
              </w:rPr>
            </w:pPr>
          </w:p>
        </w:tc>
      </w:tr>
      <w:tr w14:paraId="31685504">
        <w:tblPrEx>
          <w:tblCellMar>
            <w:top w:w="0" w:type="dxa"/>
            <w:left w:w="108" w:type="dxa"/>
            <w:bottom w:w="0" w:type="dxa"/>
            <w:right w:w="108" w:type="dxa"/>
          </w:tblCellMar>
        </w:tblPrEx>
        <w:trPr>
          <w:hidden/>
        </w:trPr>
        <w:tc>
          <w:tcPr>
            <w:tcW w:w="4428" w:type="dxa"/>
          </w:tcPr>
          <w:p w14:paraId="054A13D8">
            <w:pPr>
              <w:jc w:val="both"/>
              <w:rPr>
                <w:i/>
                <w:iCs/>
                <w:vanish/>
                <w:sz w:val="18"/>
                <w:szCs w:val="19"/>
              </w:rPr>
            </w:pPr>
          </w:p>
        </w:tc>
        <w:tc>
          <w:tcPr>
            <w:tcW w:w="4428" w:type="dxa"/>
          </w:tcPr>
          <w:p w14:paraId="05E8072F">
            <w:pPr>
              <w:jc w:val="both"/>
              <w:rPr>
                <w:i/>
                <w:iCs/>
                <w:vanish/>
                <w:sz w:val="18"/>
                <w:szCs w:val="19"/>
              </w:rPr>
            </w:pPr>
          </w:p>
        </w:tc>
      </w:tr>
      <w:tr w14:paraId="7A7FC260">
        <w:tblPrEx>
          <w:tblCellMar>
            <w:top w:w="0" w:type="dxa"/>
            <w:left w:w="108" w:type="dxa"/>
            <w:bottom w:w="0" w:type="dxa"/>
            <w:right w:w="108" w:type="dxa"/>
          </w:tblCellMar>
        </w:tblPrEx>
        <w:trPr>
          <w:hidden/>
        </w:trPr>
        <w:tc>
          <w:tcPr>
            <w:tcW w:w="4428" w:type="dxa"/>
          </w:tcPr>
          <w:p w14:paraId="0A92441C">
            <w:pPr>
              <w:jc w:val="both"/>
              <w:rPr>
                <w:i/>
                <w:iCs/>
                <w:vanish/>
                <w:sz w:val="18"/>
                <w:szCs w:val="19"/>
              </w:rPr>
            </w:pPr>
          </w:p>
        </w:tc>
        <w:tc>
          <w:tcPr>
            <w:tcW w:w="4428" w:type="dxa"/>
          </w:tcPr>
          <w:p w14:paraId="284BAEDB">
            <w:pPr>
              <w:jc w:val="both"/>
              <w:rPr>
                <w:i/>
                <w:iCs/>
                <w:vanish/>
                <w:sz w:val="18"/>
                <w:szCs w:val="19"/>
              </w:rPr>
            </w:pPr>
          </w:p>
        </w:tc>
      </w:tr>
    </w:tbl>
    <w:p w14:paraId="1250CD45">
      <w:pPr>
        <w:jc w:val="both"/>
        <w:rPr>
          <w:i/>
          <w:iCs/>
          <w:vanish/>
          <w:sz w:val="18"/>
          <w:szCs w:val="19"/>
        </w:rPr>
      </w:pPr>
    </w:p>
    <w:p w14:paraId="40DF953A">
      <w:pPr>
        <w:jc w:val="both"/>
        <w:rPr>
          <w:sz w:val="22"/>
        </w:rPr>
      </w:pPr>
      <w:r>
        <w:rPr>
          <w:sz w:val="22"/>
        </w:rPr>
        <w:t>5.  Qualification requirements are:</w:t>
      </w:r>
    </w:p>
    <w:p w14:paraId="5C6C9EA5">
      <w:pPr>
        <w:pStyle w:val="79"/>
        <w:numPr>
          <w:ilvl w:val="2"/>
          <w:numId w:val="2"/>
        </w:numPr>
        <w:jc w:val="both"/>
        <w:rPr>
          <w:rFonts w:asciiTheme="majorBidi" w:hAnsiTheme="majorBidi" w:cstheme="majorBidi"/>
          <w:b/>
          <w:sz w:val="22"/>
          <w:szCs w:val="22"/>
        </w:rPr>
      </w:pPr>
      <w:r>
        <w:rPr>
          <w:rFonts w:asciiTheme="majorBidi" w:hAnsiTheme="majorBidi" w:cstheme="majorBidi"/>
          <w:sz w:val="22"/>
          <w:szCs w:val="22"/>
        </w:rPr>
        <w:t xml:space="preserve">Article of Incorporation </w:t>
      </w:r>
    </w:p>
    <w:p w14:paraId="4E0F1235">
      <w:pPr>
        <w:pStyle w:val="79"/>
        <w:numPr>
          <w:ilvl w:val="2"/>
          <w:numId w:val="2"/>
        </w:numPr>
        <w:jc w:val="both"/>
        <w:rPr>
          <w:rFonts w:asciiTheme="majorBidi" w:hAnsiTheme="majorBidi" w:cstheme="majorBidi"/>
          <w:b/>
          <w:sz w:val="22"/>
          <w:szCs w:val="22"/>
        </w:rPr>
      </w:pPr>
      <w:r>
        <w:rPr>
          <w:rFonts w:asciiTheme="majorBidi" w:hAnsiTheme="majorBidi" w:cstheme="majorBidi"/>
          <w:sz w:val="22"/>
          <w:szCs w:val="22"/>
        </w:rPr>
        <w:t>Valid Tax Clearance</w:t>
      </w:r>
    </w:p>
    <w:p w14:paraId="333A552B">
      <w:pPr>
        <w:pStyle w:val="79"/>
        <w:numPr>
          <w:ilvl w:val="2"/>
          <w:numId w:val="2"/>
        </w:numPr>
        <w:jc w:val="both"/>
        <w:rPr>
          <w:rFonts w:asciiTheme="majorBidi" w:hAnsiTheme="majorBidi" w:cstheme="majorBidi"/>
          <w:b/>
          <w:sz w:val="22"/>
          <w:szCs w:val="22"/>
        </w:rPr>
      </w:pPr>
      <w:r>
        <w:rPr>
          <w:rFonts w:asciiTheme="majorBidi" w:hAnsiTheme="majorBidi" w:cstheme="majorBidi"/>
          <w:sz w:val="22"/>
          <w:szCs w:val="22"/>
        </w:rPr>
        <w:t>Valid Business Registration Certificate</w:t>
      </w:r>
    </w:p>
    <w:p w14:paraId="5FE22B42">
      <w:pPr>
        <w:pStyle w:val="79"/>
        <w:numPr>
          <w:ilvl w:val="2"/>
          <w:numId w:val="2"/>
        </w:numPr>
        <w:jc w:val="both"/>
        <w:rPr>
          <w:rFonts w:asciiTheme="majorBidi" w:hAnsiTheme="majorBidi" w:cstheme="majorBidi"/>
          <w:b/>
          <w:sz w:val="22"/>
          <w:szCs w:val="22"/>
        </w:rPr>
      </w:pPr>
      <w:r>
        <w:rPr>
          <w:rFonts w:asciiTheme="majorBidi" w:hAnsiTheme="majorBidi" w:cstheme="majorBidi"/>
          <w:sz w:val="22"/>
          <w:szCs w:val="22"/>
        </w:rPr>
        <w:t>Past performance records, including the names and contact numbers of at least three clients.</w:t>
      </w:r>
    </w:p>
    <w:p w14:paraId="02A27E9D">
      <w:pPr>
        <w:pStyle w:val="79"/>
        <w:numPr>
          <w:ilvl w:val="2"/>
          <w:numId w:val="2"/>
        </w:numPr>
        <w:jc w:val="both"/>
        <w:rPr>
          <w:b/>
          <w:sz w:val="22"/>
        </w:rPr>
      </w:pPr>
      <w:r>
        <w:rPr>
          <w:sz w:val="22"/>
        </w:rPr>
        <w:t>PPCC vendor registration form.</w:t>
      </w:r>
    </w:p>
    <w:p w14:paraId="60D146A9">
      <w:pPr>
        <w:pStyle w:val="79"/>
        <w:numPr>
          <w:ilvl w:val="0"/>
          <w:numId w:val="3"/>
        </w:numPr>
        <w:spacing w:line="276" w:lineRule="auto"/>
        <w:rPr>
          <w:color w:val="FF0000"/>
          <w:sz w:val="22"/>
        </w:rPr>
      </w:pPr>
      <w:bookmarkStart w:id="3" w:name="_Toc226703574"/>
      <w:r>
        <w:rPr>
          <w:sz w:val="22"/>
        </w:rPr>
        <w:t xml:space="preserve">All interested, eligible bidders may obtain a copy of the bidding documents online through the PPCC electronic government procurement system. </w:t>
      </w:r>
    </w:p>
    <w:p w14:paraId="5790B622">
      <w:pPr>
        <w:pStyle w:val="79"/>
        <w:numPr>
          <w:ilvl w:val="0"/>
          <w:numId w:val="3"/>
        </w:numPr>
        <w:spacing w:line="276" w:lineRule="auto"/>
        <w:rPr>
          <w:color w:val="FF0000"/>
          <w:sz w:val="22"/>
        </w:rPr>
      </w:pPr>
      <w:r>
        <w:rPr>
          <w:sz w:val="22"/>
        </w:rPr>
        <w:t xml:space="preserve">All Bids must be accompanied by a </w:t>
      </w:r>
      <w:r>
        <w:rPr>
          <w:b/>
          <w:sz w:val="22"/>
        </w:rPr>
        <w:t>Bid Securing Declaration</w:t>
      </w:r>
      <w:r>
        <w:rPr>
          <w:sz w:val="22"/>
        </w:rPr>
        <w:t xml:space="preserve"> in the format indicated in this document. </w:t>
      </w:r>
    </w:p>
    <w:p w14:paraId="65A8100A">
      <w:pPr>
        <w:pStyle w:val="79"/>
        <w:numPr>
          <w:ilvl w:val="0"/>
          <w:numId w:val="3"/>
        </w:numPr>
        <w:spacing w:line="276" w:lineRule="auto"/>
        <w:rPr>
          <w:sz w:val="22"/>
        </w:rPr>
      </w:pPr>
      <w:r>
        <w:rPr>
          <w:sz w:val="22"/>
        </w:rPr>
        <w:t xml:space="preserve">Sealed Bids must be delivered on the PPCC electronic government procurement system not later than </w:t>
      </w:r>
      <w:r>
        <w:rPr>
          <w:b/>
          <w:sz w:val="22"/>
        </w:rPr>
        <w:t>10:00 a.m. on October 14, 2026</w:t>
      </w:r>
      <w:r>
        <w:rPr>
          <w:sz w:val="22"/>
        </w:rPr>
        <w:t>. Late bids will be rejected and returned to the Bidders unopened.</w:t>
      </w:r>
    </w:p>
    <w:p w14:paraId="7B7C39BA">
      <w:pPr>
        <w:pStyle w:val="79"/>
        <w:numPr>
          <w:ilvl w:val="0"/>
          <w:numId w:val="3"/>
        </w:numPr>
        <w:spacing w:line="276" w:lineRule="auto"/>
        <w:rPr>
          <w:sz w:val="22"/>
        </w:rPr>
      </w:pPr>
      <w:r>
        <w:rPr>
          <w:sz w:val="22"/>
        </w:rPr>
        <w:t xml:space="preserve">Bids will be opened online on the PPCC electronic government procurement system on </w:t>
      </w:r>
      <w:r>
        <w:rPr>
          <w:b/>
          <w:sz w:val="22"/>
        </w:rPr>
        <w:t xml:space="preserve">October 14, 2026 @ 10:30 a.m. </w:t>
      </w:r>
    </w:p>
    <w:p w14:paraId="6FBA1DF2">
      <w:pPr>
        <w:spacing w:line="276" w:lineRule="auto"/>
        <w:rPr>
          <w:sz w:val="22"/>
        </w:rPr>
      </w:pPr>
    </w:p>
    <w:p w14:paraId="521BC28D">
      <w:pPr>
        <w:spacing w:line="276" w:lineRule="auto"/>
        <w:ind w:left="-851"/>
        <w:rPr>
          <w:sz w:val="22"/>
        </w:rPr>
      </w:pPr>
      <w:r>
        <w:rPr>
          <w:sz w:val="22"/>
        </w:rPr>
        <w:t xml:space="preserve">Prepared by: ____________________    </w:t>
      </w:r>
      <w:r>
        <w:rPr>
          <w:sz w:val="22"/>
        </w:rPr>
        <w:tab/>
      </w:r>
      <w:r>
        <w:rPr>
          <w:sz w:val="22"/>
        </w:rPr>
        <w:tab/>
      </w:r>
      <w:r>
        <w:rPr>
          <w:sz w:val="22"/>
        </w:rPr>
        <w:tab/>
      </w:r>
      <w:r>
        <w:rPr>
          <w:sz w:val="22"/>
        </w:rPr>
        <w:t>Approved by: _________________</w:t>
      </w:r>
    </w:p>
    <w:p w14:paraId="0E037BF5">
      <w:pPr>
        <w:spacing w:line="276" w:lineRule="auto"/>
        <w:ind w:right="-1566"/>
        <w:rPr>
          <w:sz w:val="22"/>
        </w:rPr>
      </w:pPr>
      <w:r>
        <w:rPr>
          <w:sz w:val="22"/>
        </w:rPr>
        <w:t xml:space="preserve">      Musa C. Kamara </w:t>
      </w:r>
      <w:r>
        <w:rPr>
          <w:sz w:val="22"/>
        </w:rPr>
        <w:tab/>
      </w:r>
      <w:r>
        <w:rPr>
          <w:sz w:val="22"/>
        </w:rPr>
        <w:tab/>
      </w:r>
      <w:r>
        <w:rPr>
          <w:sz w:val="22"/>
        </w:rPr>
        <w:tab/>
      </w:r>
      <w:r>
        <w:rPr>
          <w:sz w:val="22"/>
        </w:rPr>
        <w:tab/>
      </w:r>
      <w:r>
        <w:rPr>
          <w:sz w:val="22"/>
        </w:rPr>
        <w:tab/>
      </w:r>
      <w:r>
        <w:rPr>
          <w:sz w:val="22"/>
        </w:rPr>
        <w:t xml:space="preserve">          Hon. P. Garswa Jackson, Sr., FCCA, CPA</w:t>
      </w:r>
      <w:r>
        <w:rPr>
          <w:sz w:val="22"/>
          <w:vertAlign w:val="subscript"/>
        </w:rPr>
        <w:t>(LIB)</w:t>
      </w:r>
      <w:r>
        <w:rPr>
          <w:sz w:val="22"/>
        </w:rPr>
        <w:t xml:space="preserve">                                       </w:t>
      </w:r>
    </w:p>
    <w:p w14:paraId="36B72C96">
      <w:pPr>
        <w:spacing w:line="276" w:lineRule="auto"/>
        <w:ind w:right="-716"/>
        <w:rPr>
          <w:b/>
          <w:bCs/>
          <w:sz w:val="22"/>
        </w:rPr>
      </w:pPr>
      <w:r>
        <w:rPr>
          <w:sz w:val="22"/>
        </w:rPr>
        <w:t xml:space="preserve">      </w:t>
      </w:r>
      <w:r>
        <w:rPr>
          <w:b/>
          <w:bCs/>
          <w:sz w:val="22"/>
        </w:rPr>
        <w:t>Procurement Manager,</w:t>
      </w:r>
      <w:r>
        <w:rPr>
          <w:b/>
          <w:bCs/>
          <w:sz w:val="22"/>
        </w:rPr>
        <w:tab/>
      </w:r>
      <w:r>
        <w:rPr>
          <w:b/>
          <w:bCs/>
          <w:sz w:val="22"/>
        </w:rPr>
        <w:tab/>
      </w:r>
      <w:r>
        <w:rPr>
          <w:b/>
          <w:bCs/>
          <w:sz w:val="22"/>
        </w:rPr>
        <w:tab/>
      </w:r>
      <w:r>
        <w:rPr>
          <w:b/>
          <w:bCs/>
          <w:sz w:val="22"/>
        </w:rPr>
        <w:tab/>
      </w:r>
      <w:r>
        <w:rPr>
          <w:b/>
          <w:bCs/>
          <w:sz w:val="22"/>
        </w:rPr>
        <w:t xml:space="preserve">          Auditor General, R.L                               </w:t>
      </w:r>
    </w:p>
    <w:p w14:paraId="2C365461">
      <w:pPr>
        <w:spacing w:line="276" w:lineRule="auto"/>
        <w:ind w:right="-574"/>
        <w:rPr>
          <w:b/>
          <w:bCs/>
          <w:sz w:val="22"/>
        </w:rPr>
      </w:pPr>
      <w:r>
        <w:rPr>
          <w:b/>
          <w:bCs/>
          <w:sz w:val="22"/>
        </w:rPr>
        <w:t xml:space="preserve">      Secretary, Procurement Committee</w:t>
      </w:r>
      <w:r>
        <w:rPr>
          <w:b/>
          <w:bCs/>
          <w:sz w:val="22"/>
        </w:rPr>
        <w:tab/>
      </w:r>
      <w:r>
        <w:rPr>
          <w:b/>
          <w:bCs/>
          <w:sz w:val="22"/>
        </w:rPr>
        <w:tab/>
      </w:r>
      <w:r>
        <w:rPr>
          <w:b/>
          <w:bCs/>
          <w:sz w:val="22"/>
        </w:rPr>
        <w:t xml:space="preserve">          Chairman, Procurement Committee      </w:t>
      </w:r>
    </w:p>
    <w:p w14:paraId="3B4FD791">
      <w:pPr>
        <w:spacing w:line="276" w:lineRule="auto"/>
        <w:rPr>
          <w:b/>
          <w:bCs/>
          <w:sz w:val="22"/>
        </w:rPr>
      </w:pPr>
      <w:r>
        <w:rPr>
          <w:b/>
          <w:bCs/>
          <w:sz w:val="22"/>
        </w:rPr>
        <w:t xml:space="preserve">   </w:t>
      </w:r>
    </w:p>
    <w:p w14:paraId="010DB6B6">
      <w:pPr>
        <w:spacing w:line="276" w:lineRule="auto"/>
        <w:rPr>
          <w:b/>
          <w:bCs/>
          <w:sz w:val="36"/>
        </w:rPr>
      </w:pPr>
    </w:p>
    <w:bookmarkEnd w:id="1"/>
    <w:p w14:paraId="06272037">
      <w:pPr>
        <w:spacing w:line="276" w:lineRule="auto"/>
        <w:rPr>
          <w:b/>
          <w:sz w:val="36"/>
        </w:rPr>
      </w:pPr>
      <w:r>
        <w:rPr>
          <w:b/>
          <w:sz w:val="36"/>
        </w:rPr>
        <w:t>Section II. Instructions to Bidders (ITB)</w:t>
      </w:r>
      <w:bookmarkEnd w:id="3"/>
    </w:p>
    <w:p w14:paraId="260B8505">
      <w:pPr>
        <w:pStyle w:val="8"/>
        <w:numPr>
          <w:ilvl w:val="0"/>
          <w:numId w:val="4"/>
        </w:numPr>
        <w:tabs>
          <w:tab w:val="left" w:pos="904"/>
          <w:tab w:val="center" w:pos="4320"/>
        </w:tabs>
      </w:pPr>
      <w:bookmarkStart w:id="4" w:name="_Toc226703575"/>
      <w:r>
        <w:t>Introduction</w:t>
      </w:r>
      <w:bookmarkEnd w:id="4"/>
    </w:p>
    <w:p w14:paraId="22FAE825">
      <w:pPr>
        <w:rPr>
          <w:b/>
          <w:bCs/>
          <w:sz w:val="19"/>
          <w:szCs w:val="19"/>
        </w:rPr>
      </w:pPr>
    </w:p>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048"/>
      </w:tblGrid>
      <w:tr w14:paraId="4582EE9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EA88708">
            <w:pPr>
              <w:jc w:val="both"/>
              <w:rPr>
                <w:b/>
                <w:bCs/>
                <w:szCs w:val="19"/>
              </w:rPr>
            </w:pPr>
            <w:r>
              <w:rPr>
                <w:b/>
                <w:bCs/>
                <w:szCs w:val="19"/>
              </w:rPr>
              <w:t xml:space="preserve">1. </w:t>
            </w:r>
            <w:r>
              <w:rPr>
                <w:b/>
                <w:bCs/>
              </w:rPr>
              <w:t>Scope of Tender</w:t>
            </w:r>
          </w:p>
        </w:tc>
        <w:tc>
          <w:tcPr>
            <w:tcW w:w="540" w:type="dxa"/>
          </w:tcPr>
          <w:p w14:paraId="725106D9">
            <w:pPr>
              <w:pStyle w:val="22"/>
              <w:jc w:val="both"/>
              <w:rPr>
                <w:szCs w:val="19"/>
              </w:rPr>
            </w:pPr>
            <w:r>
              <w:rPr>
                <w:szCs w:val="19"/>
              </w:rPr>
              <w:t>1.1</w:t>
            </w:r>
          </w:p>
        </w:tc>
        <w:tc>
          <w:tcPr>
            <w:tcW w:w="6048" w:type="dxa"/>
          </w:tcPr>
          <w:p w14:paraId="29809939">
            <w:pPr>
              <w:jc w:val="both"/>
              <w:rPr>
                <w:szCs w:val="19"/>
              </w:rPr>
            </w:pPr>
            <w:r>
              <w:t>The General Auditing Commission (hereinafter referred to as the Purchaser) wishes to receive Tenders for the supply and delivery of goods, materials, and equipment described in Sections V and VII hereof (hereinafter referred to as the Goods).</w:t>
            </w:r>
          </w:p>
        </w:tc>
      </w:tr>
      <w:tr w14:paraId="626E8A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B08946A">
            <w:pPr>
              <w:rPr>
                <w:b/>
                <w:bCs/>
                <w:szCs w:val="19"/>
              </w:rPr>
            </w:pPr>
          </w:p>
        </w:tc>
        <w:tc>
          <w:tcPr>
            <w:tcW w:w="540" w:type="dxa"/>
          </w:tcPr>
          <w:p w14:paraId="233273C3">
            <w:pPr>
              <w:rPr>
                <w:b/>
                <w:bCs/>
                <w:szCs w:val="19"/>
              </w:rPr>
            </w:pPr>
          </w:p>
        </w:tc>
        <w:tc>
          <w:tcPr>
            <w:tcW w:w="6048" w:type="dxa"/>
          </w:tcPr>
          <w:p w14:paraId="618FBDBB">
            <w:pPr>
              <w:pStyle w:val="22"/>
              <w:rPr>
                <w:szCs w:val="19"/>
              </w:rPr>
            </w:pPr>
          </w:p>
        </w:tc>
      </w:tr>
      <w:tr w14:paraId="78A8C6F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5B5A346">
            <w:pPr>
              <w:jc w:val="both"/>
              <w:rPr>
                <w:szCs w:val="19"/>
              </w:rPr>
            </w:pPr>
          </w:p>
        </w:tc>
        <w:tc>
          <w:tcPr>
            <w:tcW w:w="540" w:type="dxa"/>
          </w:tcPr>
          <w:p w14:paraId="6445905D">
            <w:pPr>
              <w:jc w:val="both"/>
              <w:rPr>
                <w:szCs w:val="19"/>
              </w:rPr>
            </w:pPr>
            <w:r>
              <w:rPr>
                <w:szCs w:val="19"/>
              </w:rPr>
              <w:t>1.2</w:t>
            </w:r>
          </w:p>
        </w:tc>
        <w:tc>
          <w:tcPr>
            <w:tcW w:w="6048" w:type="dxa"/>
          </w:tcPr>
          <w:p w14:paraId="5BC03B1E">
            <w:pPr>
              <w:jc w:val="both"/>
              <w:rPr>
                <w:szCs w:val="19"/>
              </w:rPr>
            </w:pPr>
            <w:r>
              <w:t>All Tenders are to be completed and returned to the Purchaser in accordance with these Instructions to Bidders.</w:t>
            </w:r>
          </w:p>
        </w:tc>
      </w:tr>
      <w:tr w14:paraId="5656E1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DE6B09F">
            <w:pPr>
              <w:rPr>
                <w:szCs w:val="19"/>
              </w:rPr>
            </w:pPr>
          </w:p>
        </w:tc>
        <w:tc>
          <w:tcPr>
            <w:tcW w:w="540" w:type="dxa"/>
          </w:tcPr>
          <w:p w14:paraId="1612C65D">
            <w:pPr>
              <w:rPr>
                <w:szCs w:val="19"/>
              </w:rPr>
            </w:pPr>
          </w:p>
        </w:tc>
        <w:tc>
          <w:tcPr>
            <w:tcW w:w="6048" w:type="dxa"/>
          </w:tcPr>
          <w:p w14:paraId="6950A856"/>
        </w:tc>
      </w:tr>
      <w:tr w14:paraId="5B7DD75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E0977CD">
            <w:pPr>
              <w:jc w:val="both"/>
              <w:rPr>
                <w:b/>
                <w:bCs/>
              </w:rPr>
            </w:pPr>
            <w:r>
              <w:rPr>
                <w:b/>
                <w:bCs/>
                <w:szCs w:val="19"/>
              </w:rPr>
              <w:t xml:space="preserve">2. </w:t>
            </w:r>
            <w:r>
              <w:rPr>
                <w:b/>
                <w:bCs/>
              </w:rPr>
              <w:t>Source of Funds</w:t>
            </w:r>
          </w:p>
          <w:p w14:paraId="2C45E85D">
            <w:pPr>
              <w:jc w:val="both"/>
              <w:rPr>
                <w:b/>
                <w:bCs/>
                <w:szCs w:val="19"/>
              </w:rPr>
            </w:pPr>
          </w:p>
        </w:tc>
        <w:tc>
          <w:tcPr>
            <w:tcW w:w="540" w:type="dxa"/>
          </w:tcPr>
          <w:p w14:paraId="10EFF90D">
            <w:pPr>
              <w:jc w:val="both"/>
              <w:rPr>
                <w:szCs w:val="19"/>
              </w:rPr>
            </w:pPr>
            <w:r>
              <w:rPr>
                <w:szCs w:val="19"/>
              </w:rPr>
              <w:t>2.1</w:t>
            </w:r>
          </w:p>
        </w:tc>
        <w:tc>
          <w:tcPr>
            <w:tcW w:w="6048" w:type="dxa"/>
          </w:tcPr>
          <w:p w14:paraId="61322337">
            <w:pPr>
              <w:rPr>
                <w:b/>
                <w:sz w:val="28"/>
                <w:szCs w:val="28"/>
              </w:rPr>
            </w:pPr>
            <w:r>
              <w:t>The Purchaser shall fund this procurement from part of its budgetary allocation to pay for the contract (hereinafter referred to as the “Contract”) for which this Invitation for Tenders is issued, toward the realization of the procurement of furniture</w:t>
            </w:r>
            <w:r>
              <w:rPr>
                <w:b/>
                <w:sz w:val="28"/>
                <w:szCs w:val="28"/>
              </w:rPr>
              <w:t>.</w:t>
            </w:r>
          </w:p>
        </w:tc>
      </w:tr>
      <w:tr w14:paraId="6D7E6C5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5BBD139">
            <w:pPr>
              <w:rPr>
                <w:szCs w:val="19"/>
              </w:rPr>
            </w:pPr>
          </w:p>
        </w:tc>
        <w:tc>
          <w:tcPr>
            <w:tcW w:w="540" w:type="dxa"/>
          </w:tcPr>
          <w:p w14:paraId="1156214C">
            <w:pPr>
              <w:rPr>
                <w:szCs w:val="19"/>
              </w:rPr>
            </w:pPr>
          </w:p>
          <w:p w14:paraId="30480CD1">
            <w:pPr>
              <w:rPr>
                <w:szCs w:val="19"/>
              </w:rPr>
            </w:pPr>
            <w:r>
              <w:rPr>
                <w:szCs w:val="19"/>
              </w:rPr>
              <w:t>2.2</w:t>
            </w:r>
          </w:p>
        </w:tc>
        <w:tc>
          <w:tcPr>
            <w:tcW w:w="6048" w:type="dxa"/>
          </w:tcPr>
          <w:p w14:paraId="57208E35">
            <w:pPr>
              <w:jc w:val="both"/>
            </w:pPr>
          </w:p>
          <w:p w14:paraId="16FC70C1">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14:paraId="0AA8EB7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60FF3DE">
            <w:pPr>
              <w:rPr>
                <w:szCs w:val="19"/>
              </w:rPr>
            </w:pPr>
          </w:p>
        </w:tc>
        <w:tc>
          <w:tcPr>
            <w:tcW w:w="540" w:type="dxa"/>
          </w:tcPr>
          <w:p w14:paraId="4D0B5B99">
            <w:pPr>
              <w:rPr>
                <w:szCs w:val="19"/>
              </w:rPr>
            </w:pPr>
          </w:p>
        </w:tc>
        <w:tc>
          <w:tcPr>
            <w:tcW w:w="6048" w:type="dxa"/>
          </w:tcPr>
          <w:p w14:paraId="47C5CF27"/>
        </w:tc>
      </w:tr>
      <w:tr w14:paraId="53A36D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D5D8448">
            <w:pPr>
              <w:tabs>
                <w:tab w:val="left" w:pos="360"/>
              </w:tabs>
              <w:ind w:left="360" w:hanging="360"/>
              <w:rPr>
                <w:b/>
                <w:bCs/>
                <w:szCs w:val="19"/>
              </w:rPr>
            </w:pPr>
            <w:r>
              <w:rPr>
                <w:b/>
                <w:bCs/>
                <w:szCs w:val="19"/>
              </w:rPr>
              <w:t xml:space="preserve">3.   </w:t>
            </w:r>
            <w:r>
              <w:rPr>
                <w:b/>
                <w:bCs/>
              </w:rPr>
              <w:t>Eligible Bidders</w:t>
            </w:r>
          </w:p>
        </w:tc>
        <w:tc>
          <w:tcPr>
            <w:tcW w:w="540" w:type="dxa"/>
          </w:tcPr>
          <w:p w14:paraId="57A8680A">
            <w:pPr>
              <w:rPr>
                <w:szCs w:val="19"/>
              </w:rPr>
            </w:pPr>
            <w:r>
              <w:rPr>
                <w:szCs w:val="19"/>
              </w:rPr>
              <w:t>3.1</w:t>
            </w:r>
          </w:p>
        </w:tc>
        <w:tc>
          <w:tcPr>
            <w:tcW w:w="6048" w:type="dxa"/>
          </w:tcPr>
          <w:p w14:paraId="72AC3613">
            <w:pPr>
              <w:pStyle w:val="22"/>
              <w:jc w:val="both"/>
            </w:pPr>
            <w:r>
              <w:t>This Invitation for Bidders is open to all eligible suppliers indicated in the Bid Data Sheet.</w:t>
            </w:r>
          </w:p>
        </w:tc>
      </w:tr>
      <w:tr w14:paraId="682048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F9BE9E3">
            <w:pPr>
              <w:rPr>
                <w:szCs w:val="19"/>
              </w:rPr>
            </w:pPr>
          </w:p>
        </w:tc>
        <w:tc>
          <w:tcPr>
            <w:tcW w:w="540" w:type="dxa"/>
          </w:tcPr>
          <w:p w14:paraId="5B687298">
            <w:pPr>
              <w:rPr>
                <w:szCs w:val="19"/>
              </w:rPr>
            </w:pPr>
          </w:p>
          <w:p w14:paraId="510115D9">
            <w:pPr>
              <w:rPr>
                <w:szCs w:val="19"/>
              </w:rPr>
            </w:pPr>
            <w:r>
              <w:rPr>
                <w:szCs w:val="19"/>
              </w:rPr>
              <w:t>3.2</w:t>
            </w:r>
          </w:p>
        </w:tc>
        <w:tc>
          <w:tcPr>
            <w:tcW w:w="6048" w:type="dxa"/>
          </w:tcPr>
          <w:p w14:paraId="31AFFD80">
            <w:pPr>
              <w:jc w:val="both"/>
            </w:pPr>
          </w:p>
          <w:p w14:paraId="479CDEE8">
            <w:pPr>
              <w:jc w:val="both"/>
            </w:pPr>
            <w:r>
              <w:t>State owned enterprises may participate only if they are legally and financially autonomous, operate under commercial law, and are not a dependent agency of the Purchaser.</w:t>
            </w:r>
          </w:p>
        </w:tc>
      </w:tr>
      <w:tr w14:paraId="0D18C1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97A8414">
            <w:pPr>
              <w:rPr>
                <w:b/>
                <w:bCs/>
                <w:szCs w:val="19"/>
              </w:rPr>
            </w:pPr>
          </w:p>
        </w:tc>
        <w:tc>
          <w:tcPr>
            <w:tcW w:w="540" w:type="dxa"/>
          </w:tcPr>
          <w:p w14:paraId="2C29D86C">
            <w:pPr>
              <w:pStyle w:val="22"/>
              <w:rPr>
                <w:szCs w:val="19"/>
              </w:rPr>
            </w:pPr>
          </w:p>
          <w:p w14:paraId="5C6062F3">
            <w:pPr>
              <w:pStyle w:val="22"/>
              <w:rPr>
                <w:szCs w:val="19"/>
              </w:rPr>
            </w:pPr>
            <w:r>
              <w:rPr>
                <w:szCs w:val="19"/>
              </w:rPr>
              <w:t>3.3</w:t>
            </w:r>
          </w:p>
          <w:p w14:paraId="78C0FB8F">
            <w:pPr>
              <w:rPr>
                <w:b/>
                <w:bCs/>
                <w:szCs w:val="19"/>
              </w:rPr>
            </w:pPr>
          </w:p>
          <w:p w14:paraId="1E7FA3BF">
            <w:pPr>
              <w:rPr>
                <w:b/>
                <w:bCs/>
                <w:szCs w:val="19"/>
              </w:rPr>
            </w:pPr>
          </w:p>
        </w:tc>
        <w:tc>
          <w:tcPr>
            <w:tcW w:w="6048" w:type="dxa"/>
          </w:tcPr>
          <w:p w14:paraId="21B9A789">
            <w:pPr>
              <w:jc w:val="both"/>
              <w:rPr>
                <w:b/>
                <w:bCs/>
                <w:szCs w:val="19"/>
              </w:rPr>
            </w:pPr>
          </w:p>
          <w:p w14:paraId="6A5D01B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tc>
      </w:tr>
    </w:tbl>
    <w:p w14:paraId="09B4A537">
      <w:pPr>
        <w:tabs>
          <w:tab w:val="left" w:pos="3156"/>
        </w:tabs>
        <w:jc w:val="both"/>
      </w:pPr>
    </w:p>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048"/>
      </w:tblGrid>
      <w:tr w14:paraId="6D223C2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232ED3E">
            <w:pPr>
              <w:rPr>
                <w:szCs w:val="19"/>
              </w:rPr>
            </w:pPr>
          </w:p>
        </w:tc>
        <w:tc>
          <w:tcPr>
            <w:tcW w:w="540" w:type="dxa"/>
          </w:tcPr>
          <w:p w14:paraId="26C4618E">
            <w:pPr>
              <w:pStyle w:val="22"/>
              <w:rPr>
                <w:szCs w:val="19"/>
              </w:rPr>
            </w:pPr>
            <w:r>
              <w:rPr>
                <w:szCs w:val="19"/>
              </w:rPr>
              <w:t>3.4</w:t>
            </w:r>
          </w:p>
        </w:tc>
        <w:tc>
          <w:tcPr>
            <w:tcW w:w="6048" w:type="dxa"/>
          </w:tcPr>
          <w:p w14:paraId="56DF4C24">
            <w:pPr>
              <w:jc w:val="both"/>
              <w:rPr>
                <w:vanish/>
                <w:sz w:val="19"/>
                <w:szCs w:val="19"/>
              </w:rPr>
            </w:pPr>
            <w:r>
              <w:t xml:space="preserve">Tenders shall not be under a declaration of ineligibility for corrupt </w:t>
            </w:r>
          </w:p>
          <w:p w14:paraId="4F78ECD3">
            <w:pPr>
              <w:jc w:val="both"/>
              <w:rPr>
                <w:b/>
                <w:bCs/>
                <w:szCs w:val="19"/>
              </w:rPr>
            </w:pPr>
            <w:r>
              <w:t>and fraudulent practices issued by the Public Procurement &amp; Concessions Act (PPCA) in accordance with sub-clause 38.1.</w:t>
            </w:r>
          </w:p>
        </w:tc>
      </w:tr>
      <w:tr w14:paraId="3F35AB3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569CA41">
            <w:pPr>
              <w:rPr>
                <w:b/>
                <w:bCs/>
                <w:szCs w:val="19"/>
              </w:rPr>
            </w:pPr>
          </w:p>
        </w:tc>
        <w:tc>
          <w:tcPr>
            <w:tcW w:w="540" w:type="dxa"/>
          </w:tcPr>
          <w:p w14:paraId="5680FAA6">
            <w:pPr>
              <w:pStyle w:val="22"/>
              <w:rPr>
                <w:szCs w:val="19"/>
              </w:rPr>
            </w:pPr>
          </w:p>
        </w:tc>
        <w:tc>
          <w:tcPr>
            <w:tcW w:w="6048" w:type="dxa"/>
          </w:tcPr>
          <w:p w14:paraId="2D1CA6BF">
            <w:pPr>
              <w:jc w:val="both"/>
            </w:pPr>
          </w:p>
        </w:tc>
      </w:tr>
      <w:tr w14:paraId="5FEDC9E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8F5BE1D">
            <w:pPr>
              <w:ind w:left="360" w:hanging="360"/>
              <w:rPr>
                <w:b/>
                <w:bCs/>
              </w:rPr>
            </w:pPr>
            <w:r>
              <w:rPr>
                <w:b/>
                <w:bCs/>
              </w:rPr>
              <w:t>4.  Eligible Goods and Services</w:t>
            </w:r>
          </w:p>
          <w:p w14:paraId="568B184E">
            <w:pPr>
              <w:ind w:left="360" w:hanging="360"/>
              <w:rPr>
                <w:b/>
                <w:bCs/>
                <w:szCs w:val="19"/>
              </w:rPr>
            </w:pPr>
          </w:p>
        </w:tc>
        <w:tc>
          <w:tcPr>
            <w:tcW w:w="540" w:type="dxa"/>
          </w:tcPr>
          <w:p w14:paraId="313043E6">
            <w:pPr>
              <w:pStyle w:val="22"/>
              <w:rPr>
                <w:szCs w:val="19"/>
              </w:rPr>
            </w:pPr>
            <w:r>
              <w:rPr>
                <w:szCs w:val="19"/>
              </w:rPr>
              <w:t>4.1</w:t>
            </w:r>
          </w:p>
        </w:tc>
        <w:tc>
          <w:tcPr>
            <w:tcW w:w="6048" w:type="dxa"/>
          </w:tcPr>
          <w:p w14:paraId="23A9A70C">
            <w:pPr>
              <w:jc w:val="both"/>
              <w:rPr>
                <w:vanish/>
                <w:sz w:val="19"/>
                <w:szCs w:val="19"/>
              </w:rPr>
            </w:pPr>
            <w:r>
              <w:t xml:space="preserve">All goods and related services to be supplied under the contract </w:t>
            </w:r>
          </w:p>
          <w:p w14:paraId="3E7A3EB1">
            <w:pPr>
              <w:jc w:val="both"/>
              <w:rPr>
                <w:vanish/>
                <w:sz w:val="19"/>
                <w:szCs w:val="19"/>
              </w:rPr>
            </w:pPr>
            <w:r>
              <w:t xml:space="preserve">shall have their origin in eligible source countries, as specified in </w:t>
            </w:r>
          </w:p>
          <w:p w14:paraId="72C3E324">
            <w:pPr>
              <w:jc w:val="both"/>
            </w:pPr>
            <w:r>
              <w:t>ITB Clause 3.1 and all expenditures made under the contract will be limited to such goods and services.</w:t>
            </w:r>
          </w:p>
        </w:tc>
      </w:tr>
      <w:tr w14:paraId="40D0A0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06847AA">
            <w:pPr>
              <w:ind w:left="360" w:hanging="360"/>
              <w:rPr>
                <w:b/>
                <w:bCs/>
              </w:rPr>
            </w:pPr>
          </w:p>
        </w:tc>
        <w:tc>
          <w:tcPr>
            <w:tcW w:w="540" w:type="dxa"/>
          </w:tcPr>
          <w:p w14:paraId="7B9211EE">
            <w:pPr>
              <w:pStyle w:val="22"/>
              <w:rPr>
                <w:szCs w:val="19"/>
              </w:rPr>
            </w:pPr>
          </w:p>
        </w:tc>
        <w:tc>
          <w:tcPr>
            <w:tcW w:w="6048" w:type="dxa"/>
          </w:tcPr>
          <w:p w14:paraId="2DC6DB1D">
            <w:pPr>
              <w:tabs>
                <w:tab w:val="left" w:pos="2053"/>
              </w:tabs>
              <w:jc w:val="both"/>
            </w:pPr>
          </w:p>
        </w:tc>
      </w:tr>
      <w:tr w14:paraId="7EB606D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EAC4A32">
            <w:pPr>
              <w:ind w:left="360" w:hanging="360"/>
              <w:rPr>
                <w:b/>
                <w:bCs/>
              </w:rPr>
            </w:pPr>
          </w:p>
        </w:tc>
        <w:tc>
          <w:tcPr>
            <w:tcW w:w="540" w:type="dxa"/>
          </w:tcPr>
          <w:p w14:paraId="52A71523">
            <w:pPr>
              <w:pStyle w:val="22"/>
              <w:rPr>
                <w:szCs w:val="19"/>
              </w:rPr>
            </w:pPr>
            <w:r>
              <w:rPr>
                <w:szCs w:val="19"/>
              </w:rPr>
              <w:t>4.2</w:t>
            </w:r>
          </w:p>
        </w:tc>
        <w:tc>
          <w:tcPr>
            <w:tcW w:w="6048" w:type="dxa"/>
          </w:tcPr>
          <w:p w14:paraId="6EE2C9A9">
            <w:pPr>
              <w:jc w:val="both"/>
              <w:rPr>
                <w:vanish/>
                <w:sz w:val="19"/>
                <w:szCs w:val="19"/>
              </w:rPr>
            </w:pPr>
            <w:r>
              <w:t xml:space="preserve">For purposes of this clause, “Origin” means the place where the </w:t>
            </w:r>
          </w:p>
          <w:p w14:paraId="0D5F5275">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1CEB01F0">
            <w:pPr>
              <w:jc w:val="both"/>
            </w:pPr>
            <w:r>
              <w:t>purpose or utility from its components.</w:t>
            </w:r>
          </w:p>
        </w:tc>
      </w:tr>
      <w:tr w14:paraId="2FA31F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83137DB">
            <w:pPr>
              <w:ind w:left="360" w:hanging="360"/>
              <w:rPr>
                <w:b/>
                <w:bCs/>
              </w:rPr>
            </w:pPr>
          </w:p>
        </w:tc>
        <w:tc>
          <w:tcPr>
            <w:tcW w:w="540" w:type="dxa"/>
          </w:tcPr>
          <w:p w14:paraId="033886A2">
            <w:pPr>
              <w:pStyle w:val="22"/>
              <w:rPr>
                <w:szCs w:val="19"/>
              </w:rPr>
            </w:pPr>
          </w:p>
        </w:tc>
        <w:tc>
          <w:tcPr>
            <w:tcW w:w="6048" w:type="dxa"/>
          </w:tcPr>
          <w:p w14:paraId="2A919F90"/>
        </w:tc>
      </w:tr>
      <w:tr w14:paraId="42DB2CA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FF56CA0">
            <w:pPr>
              <w:ind w:left="360" w:hanging="360"/>
              <w:jc w:val="both"/>
              <w:rPr>
                <w:b/>
                <w:bCs/>
              </w:rPr>
            </w:pPr>
          </w:p>
        </w:tc>
        <w:tc>
          <w:tcPr>
            <w:tcW w:w="540" w:type="dxa"/>
          </w:tcPr>
          <w:p w14:paraId="2554F5D1">
            <w:pPr>
              <w:pStyle w:val="22"/>
              <w:jc w:val="both"/>
              <w:rPr>
                <w:szCs w:val="19"/>
              </w:rPr>
            </w:pPr>
            <w:r>
              <w:rPr>
                <w:szCs w:val="19"/>
              </w:rPr>
              <w:t>4.3</w:t>
            </w:r>
          </w:p>
        </w:tc>
        <w:tc>
          <w:tcPr>
            <w:tcW w:w="6048" w:type="dxa"/>
          </w:tcPr>
          <w:p w14:paraId="47671589">
            <w:pPr>
              <w:jc w:val="both"/>
              <w:rPr>
                <w:vanish/>
                <w:sz w:val="19"/>
                <w:szCs w:val="19"/>
              </w:rPr>
            </w:pPr>
            <w:r>
              <w:t xml:space="preserve">The origin of goods and services is distinct from the nationality </w:t>
            </w:r>
          </w:p>
          <w:p w14:paraId="58B214F7">
            <w:pPr>
              <w:jc w:val="both"/>
            </w:pPr>
            <w:r>
              <w:t>of the Bidder.</w:t>
            </w:r>
          </w:p>
        </w:tc>
      </w:tr>
      <w:tr w14:paraId="5FFBD76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D4D1C91">
            <w:pPr>
              <w:ind w:left="360" w:hanging="360"/>
              <w:jc w:val="both"/>
              <w:rPr>
                <w:b/>
                <w:bCs/>
              </w:rPr>
            </w:pPr>
          </w:p>
        </w:tc>
        <w:tc>
          <w:tcPr>
            <w:tcW w:w="540" w:type="dxa"/>
          </w:tcPr>
          <w:p w14:paraId="424DEA53">
            <w:pPr>
              <w:pStyle w:val="22"/>
              <w:jc w:val="both"/>
              <w:rPr>
                <w:szCs w:val="19"/>
              </w:rPr>
            </w:pPr>
          </w:p>
        </w:tc>
        <w:tc>
          <w:tcPr>
            <w:tcW w:w="6048" w:type="dxa"/>
          </w:tcPr>
          <w:p w14:paraId="42235189">
            <w:pPr>
              <w:jc w:val="both"/>
            </w:pPr>
          </w:p>
        </w:tc>
      </w:tr>
      <w:tr w14:paraId="06844C3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B825936">
            <w:pPr>
              <w:ind w:left="360" w:hanging="360"/>
              <w:jc w:val="both"/>
              <w:rPr>
                <w:b/>
                <w:bCs/>
              </w:rPr>
            </w:pPr>
            <w:r>
              <w:rPr>
                <w:b/>
                <w:bCs/>
              </w:rPr>
              <w:t>5.</w:t>
            </w:r>
            <w:r>
              <w:rPr>
                <w:b/>
                <w:bCs/>
              </w:rPr>
              <w:tab/>
            </w:r>
            <w:r>
              <w:rPr>
                <w:b/>
                <w:bCs/>
              </w:rPr>
              <w:t>Cost of Tender</w:t>
            </w:r>
          </w:p>
        </w:tc>
        <w:tc>
          <w:tcPr>
            <w:tcW w:w="540" w:type="dxa"/>
          </w:tcPr>
          <w:p w14:paraId="32A55691">
            <w:pPr>
              <w:pStyle w:val="22"/>
              <w:jc w:val="both"/>
              <w:rPr>
                <w:szCs w:val="19"/>
              </w:rPr>
            </w:pPr>
            <w:r>
              <w:rPr>
                <w:szCs w:val="19"/>
              </w:rPr>
              <w:t>5.1</w:t>
            </w:r>
          </w:p>
        </w:tc>
        <w:tc>
          <w:tcPr>
            <w:tcW w:w="6048" w:type="dxa"/>
          </w:tcPr>
          <w:p w14:paraId="0BF6CC60">
            <w:pPr>
              <w:jc w:val="both"/>
              <w:rPr>
                <w:vanish/>
                <w:sz w:val="19"/>
                <w:szCs w:val="19"/>
              </w:rPr>
            </w:pPr>
            <w:r>
              <w:t xml:space="preserve">The Bidder shall bear all costs associated with the preparation </w:t>
            </w:r>
          </w:p>
          <w:p w14:paraId="160B2E3C">
            <w:pPr>
              <w:jc w:val="both"/>
              <w:rPr>
                <w:vanish/>
                <w:sz w:val="19"/>
                <w:szCs w:val="19"/>
              </w:rPr>
            </w:pPr>
            <w:r>
              <w:t xml:space="preserve">and submission of its Tender, and the Purchaser will, in no case, be </w:t>
            </w:r>
          </w:p>
          <w:p w14:paraId="45F95F7B">
            <w:pPr>
              <w:jc w:val="both"/>
              <w:rPr>
                <w:vanish/>
                <w:sz w:val="19"/>
                <w:szCs w:val="19"/>
              </w:rPr>
            </w:pPr>
            <w:r>
              <w:t xml:space="preserve">responsible or liable for those cost, regardless of the conduct or </w:t>
            </w:r>
          </w:p>
          <w:p w14:paraId="0AD0C78E">
            <w:pPr>
              <w:jc w:val="both"/>
            </w:pPr>
            <w:r>
              <w:t>outcome of the Bidding process.</w:t>
            </w:r>
          </w:p>
        </w:tc>
      </w:tr>
      <w:tr w14:paraId="1406EE0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C6C5AE2">
            <w:pPr>
              <w:jc w:val="both"/>
              <w:rPr>
                <w:b/>
                <w:bCs/>
              </w:rPr>
            </w:pPr>
          </w:p>
        </w:tc>
        <w:tc>
          <w:tcPr>
            <w:tcW w:w="540" w:type="dxa"/>
          </w:tcPr>
          <w:p w14:paraId="03E74A7A">
            <w:pPr>
              <w:pStyle w:val="22"/>
              <w:jc w:val="both"/>
              <w:rPr>
                <w:szCs w:val="19"/>
              </w:rPr>
            </w:pPr>
          </w:p>
        </w:tc>
        <w:tc>
          <w:tcPr>
            <w:tcW w:w="6048" w:type="dxa"/>
          </w:tcPr>
          <w:p w14:paraId="5B20CA8A">
            <w:pPr>
              <w:jc w:val="both"/>
            </w:pPr>
          </w:p>
        </w:tc>
      </w:tr>
    </w:tbl>
    <w:p w14:paraId="68E60025">
      <w:pPr>
        <w:pStyle w:val="36"/>
        <w:rPr>
          <w:sz w:val="20"/>
        </w:rPr>
      </w:pPr>
      <w:r>
        <w:rPr>
          <w:sz w:val="20"/>
        </w:rPr>
        <w:t>B.</w:t>
      </w:r>
      <w:r>
        <w:rPr>
          <w:sz w:val="20"/>
        </w:rPr>
        <w:tab/>
      </w:r>
      <w:r>
        <w:rPr>
          <w:sz w:val="20"/>
        </w:rPr>
        <w:t>The Tender Documents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1728"/>
        <w:gridCol w:w="540"/>
        <w:gridCol w:w="540"/>
        <w:gridCol w:w="6300"/>
      </w:tblGrid>
      <w:tr w14:paraId="0165897A">
        <w:tblPrEx>
          <w:tblCellMar>
            <w:top w:w="0" w:type="dxa"/>
            <w:left w:w="108" w:type="dxa"/>
            <w:bottom w:w="0" w:type="dxa"/>
            <w:right w:w="108" w:type="dxa"/>
          </w:tblCellMar>
        </w:tblPrEx>
        <w:tc>
          <w:tcPr>
            <w:tcW w:w="2268" w:type="dxa"/>
            <w:gridSpan w:val="2"/>
          </w:tcPr>
          <w:p w14:paraId="5AA06C79">
            <w:pPr>
              <w:ind w:left="360" w:hanging="360"/>
              <w:jc w:val="both"/>
              <w:rPr>
                <w:b/>
                <w:bCs/>
              </w:rPr>
            </w:pPr>
          </w:p>
        </w:tc>
        <w:tc>
          <w:tcPr>
            <w:tcW w:w="540" w:type="dxa"/>
          </w:tcPr>
          <w:p w14:paraId="576E4069">
            <w:pPr>
              <w:pStyle w:val="22"/>
              <w:jc w:val="both"/>
              <w:rPr>
                <w:szCs w:val="19"/>
              </w:rPr>
            </w:pPr>
          </w:p>
        </w:tc>
        <w:tc>
          <w:tcPr>
            <w:tcW w:w="6300" w:type="dxa"/>
          </w:tcPr>
          <w:p w14:paraId="3BA9EFE9">
            <w:pPr>
              <w:jc w:val="both"/>
            </w:pPr>
          </w:p>
        </w:tc>
      </w:tr>
      <w:tr w14:paraId="273D368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gridSpan w:val="2"/>
          </w:tcPr>
          <w:p w14:paraId="2F57B9E7">
            <w:pPr>
              <w:ind w:left="360" w:hanging="360"/>
              <w:jc w:val="both"/>
              <w:rPr>
                <w:b/>
                <w:bCs/>
              </w:rPr>
            </w:pPr>
            <w:r>
              <w:rPr>
                <w:b/>
                <w:bCs/>
              </w:rPr>
              <w:t>6.</w:t>
            </w:r>
            <w:r>
              <w:rPr>
                <w:b/>
                <w:bCs/>
              </w:rPr>
              <w:tab/>
            </w:r>
            <w:r>
              <w:rPr>
                <w:b/>
                <w:bCs/>
              </w:rPr>
              <w:t>Content of Tender Documents</w:t>
            </w:r>
          </w:p>
        </w:tc>
        <w:tc>
          <w:tcPr>
            <w:tcW w:w="540" w:type="dxa"/>
          </w:tcPr>
          <w:p w14:paraId="5383AFAE">
            <w:pPr>
              <w:pStyle w:val="22"/>
              <w:jc w:val="both"/>
              <w:rPr>
                <w:szCs w:val="19"/>
              </w:rPr>
            </w:pPr>
            <w:r>
              <w:rPr>
                <w:szCs w:val="19"/>
              </w:rPr>
              <w:t>6.1</w:t>
            </w:r>
          </w:p>
        </w:tc>
        <w:tc>
          <w:tcPr>
            <w:tcW w:w="6300" w:type="dxa"/>
          </w:tcPr>
          <w:p w14:paraId="7DF7869A">
            <w:pPr>
              <w:jc w:val="both"/>
              <w:rPr>
                <w:vanish/>
                <w:sz w:val="19"/>
                <w:szCs w:val="19"/>
              </w:rPr>
            </w:pPr>
            <w:r>
              <w:t xml:space="preserve">The goods required, Tender procedures and contract terms are </w:t>
            </w:r>
          </w:p>
          <w:p w14:paraId="1BF3C91E">
            <w:pPr>
              <w:jc w:val="both"/>
              <w:rPr>
                <w:vanish/>
                <w:sz w:val="19"/>
                <w:szCs w:val="19"/>
              </w:rPr>
            </w:pPr>
            <w:r>
              <w:t xml:space="preserve">prescribed in the Tender Documents. In addition to the </w:t>
            </w:r>
          </w:p>
          <w:p w14:paraId="72775172">
            <w:pPr>
              <w:jc w:val="both"/>
            </w:pPr>
            <w:r>
              <w:t>Invitation for Tenders, the Tender Documents include:</w:t>
            </w:r>
          </w:p>
          <w:p w14:paraId="667C828A">
            <w:pPr>
              <w:jc w:val="both"/>
              <w:rPr>
                <w:sz w:val="16"/>
              </w:rPr>
            </w:pPr>
          </w:p>
          <w:p w14:paraId="51A8D959">
            <w:pPr>
              <w:jc w:val="both"/>
            </w:pPr>
            <w:r>
              <w:t>a.</w:t>
            </w:r>
            <w:r>
              <w:tab/>
            </w:r>
            <w:r>
              <w:t>Instruction to Bidding (ITB);</w:t>
            </w:r>
          </w:p>
          <w:p w14:paraId="55A716C7">
            <w:pPr>
              <w:jc w:val="both"/>
            </w:pPr>
            <w:r>
              <w:t>b.</w:t>
            </w:r>
            <w:r>
              <w:tab/>
            </w:r>
            <w:r>
              <w:t>Bid Data Sheet;</w:t>
            </w:r>
          </w:p>
          <w:p w14:paraId="0621BC45">
            <w:pPr>
              <w:jc w:val="both"/>
            </w:pPr>
            <w:r>
              <w:t>c.</w:t>
            </w:r>
            <w:r>
              <w:tab/>
            </w:r>
            <w:r>
              <w:t>General Conditions of Contract (GCC);</w:t>
            </w:r>
          </w:p>
          <w:p w14:paraId="57404CBA">
            <w:pPr>
              <w:jc w:val="both"/>
            </w:pPr>
            <w:r>
              <w:t>d.</w:t>
            </w:r>
            <w:r>
              <w:tab/>
            </w:r>
            <w:r>
              <w:t>Special Conditions of Contract (SCC);</w:t>
            </w:r>
          </w:p>
          <w:p w14:paraId="58CC551C">
            <w:pPr>
              <w:jc w:val="both"/>
            </w:pPr>
            <w:r>
              <w:t>e.</w:t>
            </w:r>
            <w:r>
              <w:tab/>
            </w:r>
            <w:r>
              <w:t>Schedule of Requirements;</w:t>
            </w:r>
          </w:p>
          <w:p w14:paraId="31E9EF56">
            <w:pPr>
              <w:jc w:val="both"/>
            </w:pPr>
            <w:r>
              <w:t>f.</w:t>
            </w:r>
            <w:r>
              <w:tab/>
            </w:r>
            <w:r>
              <w:t>Technical Specifications;</w:t>
            </w:r>
          </w:p>
          <w:p w14:paraId="768F79C0">
            <w:pPr>
              <w:jc w:val="both"/>
            </w:pPr>
            <w:r>
              <w:t>g.</w:t>
            </w:r>
            <w:r>
              <w:tab/>
            </w:r>
            <w:r>
              <w:t>Tender Form and Price Schedules (Bill of Quantities);</w:t>
            </w:r>
          </w:p>
          <w:p w14:paraId="793EADD6">
            <w:pPr>
              <w:jc w:val="both"/>
            </w:pPr>
            <w:r>
              <w:t>h.</w:t>
            </w:r>
            <w:r>
              <w:tab/>
            </w:r>
            <w:r>
              <w:t>Bid Security Form;</w:t>
            </w:r>
          </w:p>
          <w:p w14:paraId="749FEAF1">
            <w:pPr>
              <w:jc w:val="both"/>
            </w:pPr>
            <w:r>
              <w:t>i.</w:t>
            </w:r>
            <w:r>
              <w:tab/>
            </w:r>
            <w:r>
              <w:t>Contract Form and Contract Data Sheet;</w:t>
            </w:r>
          </w:p>
          <w:p w14:paraId="360517A9">
            <w:pPr>
              <w:jc w:val="both"/>
            </w:pPr>
            <w:r>
              <w:t>j.</w:t>
            </w:r>
            <w:r>
              <w:tab/>
            </w:r>
            <w:r>
              <w:t>Performance Security Form;</w:t>
            </w:r>
          </w:p>
          <w:p w14:paraId="7C698ED3">
            <w:pPr>
              <w:jc w:val="both"/>
            </w:pPr>
            <w:r>
              <w:t>k.</w:t>
            </w:r>
            <w:r>
              <w:tab/>
            </w:r>
            <w:r>
              <w:t>Bank Guarantee for Advance Payment Form;</w:t>
            </w:r>
          </w:p>
          <w:p w14:paraId="78992C16">
            <w:pPr>
              <w:jc w:val="both"/>
            </w:pPr>
            <w:r>
              <w:t>l.</w:t>
            </w:r>
            <w:r>
              <w:tab/>
            </w:r>
            <w:r>
              <w:t>Manufacturer’s Authorization Form.</w:t>
            </w:r>
          </w:p>
        </w:tc>
      </w:tr>
      <w:tr w14:paraId="07B3E2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7261166E">
            <w:pPr>
              <w:spacing w:after="200" w:line="276" w:lineRule="auto"/>
              <w:rPr>
                <w:b/>
                <w:bCs/>
              </w:rPr>
            </w:pPr>
          </w:p>
        </w:tc>
        <w:tc>
          <w:tcPr>
            <w:tcW w:w="1080" w:type="dxa"/>
            <w:gridSpan w:val="2"/>
          </w:tcPr>
          <w:p w14:paraId="11A667CF">
            <w:pPr>
              <w:pStyle w:val="22"/>
              <w:rPr>
                <w:szCs w:val="19"/>
              </w:rPr>
            </w:pPr>
          </w:p>
        </w:tc>
        <w:tc>
          <w:tcPr>
            <w:tcW w:w="6300" w:type="dxa"/>
          </w:tcPr>
          <w:p w14:paraId="37E92EC4"/>
        </w:tc>
      </w:tr>
      <w:tr w14:paraId="6A8EB2F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1B008087">
            <w:pPr>
              <w:ind w:left="360" w:hanging="360"/>
              <w:rPr>
                <w:b/>
                <w:bCs/>
              </w:rPr>
            </w:pPr>
          </w:p>
        </w:tc>
        <w:tc>
          <w:tcPr>
            <w:tcW w:w="1080" w:type="dxa"/>
            <w:gridSpan w:val="2"/>
          </w:tcPr>
          <w:p w14:paraId="7D4F73FC">
            <w:pPr>
              <w:pStyle w:val="22"/>
              <w:rPr>
                <w:szCs w:val="19"/>
              </w:rPr>
            </w:pPr>
            <w:r>
              <w:rPr>
                <w:szCs w:val="19"/>
              </w:rPr>
              <w:t>6.2</w:t>
            </w:r>
          </w:p>
        </w:tc>
        <w:tc>
          <w:tcPr>
            <w:tcW w:w="6300" w:type="dxa"/>
          </w:tcPr>
          <w:p w14:paraId="6C218C8C">
            <w:pPr>
              <w:jc w:val="both"/>
              <w:rPr>
                <w:vanish/>
                <w:sz w:val="19"/>
                <w:szCs w:val="19"/>
              </w:rPr>
            </w:pPr>
            <w:r>
              <w:t xml:space="preserve">The Bidder is expected to examine all instructions, forms, terms </w:t>
            </w:r>
          </w:p>
          <w:p w14:paraId="5E19B664">
            <w:pPr>
              <w:jc w:val="both"/>
              <w:rPr>
                <w:vanish/>
                <w:sz w:val="19"/>
                <w:szCs w:val="19"/>
              </w:rPr>
            </w:pPr>
            <w:r>
              <w:t xml:space="preserve">and specifications in the Tender Documents. Failure to furnish </w:t>
            </w:r>
          </w:p>
          <w:p w14:paraId="1B770AF3">
            <w:pPr>
              <w:jc w:val="both"/>
              <w:rPr>
                <w:vanish/>
                <w:sz w:val="19"/>
                <w:szCs w:val="19"/>
              </w:rPr>
            </w:pPr>
            <w:r>
              <w:t xml:space="preserve">all information required by the Tender Documents or </w:t>
            </w:r>
          </w:p>
          <w:p w14:paraId="40EBBFFA">
            <w:pPr>
              <w:jc w:val="both"/>
              <w:rPr>
                <w:vanish/>
                <w:sz w:val="19"/>
                <w:szCs w:val="19"/>
              </w:rPr>
            </w:pPr>
            <w:r>
              <w:t xml:space="preserve">submission of a Tender not substantially responsive to the Tender </w:t>
            </w:r>
          </w:p>
          <w:p w14:paraId="2F30C066">
            <w:pPr>
              <w:jc w:val="both"/>
              <w:rPr>
                <w:vanish/>
                <w:sz w:val="19"/>
                <w:szCs w:val="19"/>
              </w:rPr>
            </w:pPr>
            <w:r>
              <w:t xml:space="preserve">Documents in every respect will be at the Bidder’s risk and may </w:t>
            </w:r>
          </w:p>
          <w:p w14:paraId="7C51D614">
            <w:pPr>
              <w:jc w:val="both"/>
            </w:pPr>
            <w:r>
              <w:t>result in the rejection of its Tender.</w:t>
            </w:r>
          </w:p>
        </w:tc>
      </w:tr>
      <w:tr w14:paraId="1B748DF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7F750871">
            <w:pPr>
              <w:ind w:left="360" w:hanging="360"/>
              <w:rPr>
                <w:b/>
                <w:bCs/>
              </w:rPr>
            </w:pPr>
          </w:p>
        </w:tc>
        <w:tc>
          <w:tcPr>
            <w:tcW w:w="1080" w:type="dxa"/>
            <w:gridSpan w:val="2"/>
          </w:tcPr>
          <w:p w14:paraId="47D1DF45">
            <w:pPr>
              <w:pStyle w:val="22"/>
              <w:rPr>
                <w:szCs w:val="19"/>
              </w:rPr>
            </w:pPr>
          </w:p>
        </w:tc>
        <w:tc>
          <w:tcPr>
            <w:tcW w:w="6300" w:type="dxa"/>
          </w:tcPr>
          <w:p w14:paraId="596F3C99"/>
        </w:tc>
      </w:tr>
      <w:tr w14:paraId="068921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61769158">
            <w:pPr>
              <w:rPr>
                <w:b/>
                <w:bCs/>
              </w:rPr>
            </w:pPr>
            <w:r>
              <w:rPr>
                <w:b/>
                <w:bCs/>
              </w:rPr>
              <w:t xml:space="preserve">7.   Clarification of   </w:t>
            </w:r>
          </w:p>
          <w:p w14:paraId="1CB2D6A8">
            <w:pPr>
              <w:rPr>
                <w:b/>
                <w:bCs/>
              </w:rPr>
            </w:pPr>
            <w:r>
              <w:rPr>
                <w:b/>
                <w:bCs/>
              </w:rPr>
              <w:t xml:space="preserve">      Tender </w:t>
            </w:r>
          </w:p>
          <w:p w14:paraId="13E19DE9">
            <w:pPr>
              <w:ind w:left="360"/>
              <w:rPr>
                <w:b/>
                <w:bCs/>
              </w:rPr>
            </w:pPr>
            <w:r>
              <w:rPr>
                <w:b/>
                <w:bCs/>
              </w:rPr>
              <w:t>Documents</w:t>
            </w:r>
          </w:p>
        </w:tc>
        <w:tc>
          <w:tcPr>
            <w:tcW w:w="1080" w:type="dxa"/>
            <w:gridSpan w:val="2"/>
          </w:tcPr>
          <w:p w14:paraId="5173B3EF">
            <w:pPr>
              <w:pStyle w:val="22"/>
            </w:pPr>
            <w:r>
              <w:t>7.1</w:t>
            </w:r>
          </w:p>
        </w:tc>
        <w:tc>
          <w:tcPr>
            <w:tcW w:w="6300" w:type="dxa"/>
          </w:tcPr>
          <w:p w14:paraId="5ECAABD1">
            <w:pPr>
              <w:jc w:val="both"/>
              <w:rPr>
                <w:vanish/>
                <w:sz w:val="19"/>
                <w:szCs w:val="19"/>
              </w:rPr>
            </w:pPr>
            <w:r>
              <w:t xml:space="preserve">A prospective Bidder requiring any clarification of the Tender </w:t>
            </w:r>
          </w:p>
          <w:p w14:paraId="202E6285">
            <w:pPr>
              <w:jc w:val="both"/>
              <w:rPr>
                <w:vanish/>
                <w:sz w:val="19"/>
                <w:szCs w:val="19"/>
              </w:rPr>
            </w:pPr>
            <w:r>
              <w:t xml:space="preserve">Documents may request the Purchaser in writing or by fax at the </w:t>
            </w:r>
          </w:p>
          <w:p w14:paraId="2E8649E1">
            <w:pPr>
              <w:jc w:val="both"/>
              <w:rPr>
                <w:vanish/>
                <w:sz w:val="19"/>
                <w:szCs w:val="19"/>
              </w:rPr>
            </w:pPr>
            <w:r>
              <w:t xml:space="preserve">Purchaser’s address indicated in Bid Data Sheet. The </w:t>
            </w:r>
          </w:p>
          <w:p w14:paraId="70CD141A">
            <w:pPr>
              <w:pStyle w:val="22"/>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the query without identifying the source of inquiry) will be sent in writing or by fax or email to all prospective Tenders who have purchased the Tender Documents.</w:t>
            </w:r>
          </w:p>
        </w:tc>
      </w:tr>
      <w:tr w14:paraId="02843C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55DEE4C2">
            <w:pPr>
              <w:rPr>
                <w:b/>
                <w:bCs/>
              </w:rPr>
            </w:pPr>
          </w:p>
        </w:tc>
        <w:tc>
          <w:tcPr>
            <w:tcW w:w="1080" w:type="dxa"/>
            <w:gridSpan w:val="2"/>
          </w:tcPr>
          <w:p w14:paraId="62FAD5AB">
            <w:pPr>
              <w:pStyle w:val="22"/>
            </w:pPr>
          </w:p>
        </w:tc>
        <w:tc>
          <w:tcPr>
            <w:tcW w:w="6300" w:type="dxa"/>
          </w:tcPr>
          <w:p w14:paraId="4BE3F03D">
            <w:pPr>
              <w:jc w:val="both"/>
            </w:pPr>
          </w:p>
        </w:tc>
      </w:tr>
      <w:tr w14:paraId="152F10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260A8EF9">
            <w:pPr>
              <w:rPr>
                <w:b/>
                <w:bCs/>
              </w:rPr>
            </w:pPr>
            <w:r>
              <w:rPr>
                <w:b/>
                <w:bCs/>
              </w:rPr>
              <w:t xml:space="preserve">8.  Amendment of  </w:t>
            </w:r>
          </w:p>
          <w:p w14:paraId="7E1BABFD">
            <w:pPr>
              <w:rPr>
                <w:b/>
                <w:bCs/>
              </w:rPr>
            </w:pPr>
            <w:r>
              <w:rPr>
                <w:b/>
                <w:bCs/>
              </w:rPr>
              <w:t xml:space="preserve">     Tender    </w:t>
            </w:r>
          </w:p>
          <w:p w14:paraId="06A20F56">
            <w:pPr>
              <w:rPr>
                <w:b/>
                <w:bCs/>
              </w:rPr>
            </w:pPr>
            <w:r>
              <w:rPr>
                <w:b/>
                <w:bCs/>
              </w:rPr>
              <w:t xml:space="preserve">     Documents</w:t>
            </w:r>
          </w:p>
          <w:p w14:paraId="123304A0">
            <w:pPr>
              <w:rPr>
                <w:b/>
                <w:bCs/>
              </w:rPr>
            </w:pPr>
          </w:p>
        </w:tc>
        <w:tc>
          <w:tcPr>
            <w:tcW w:w="1080" w:type="dxa"/>
            <w:gridSpan w:val="2"/>
          </w:tcPr>
          <w:p w14:paraId="4A45324F">
            <w:pPr>
              <w:pStyle w:val="22"/>
            </w:pPr>
            <w:r>
              <w:t>8.1</w:t>
            </w:r>
          </w:p>
        </w:tc>
        <w:tc>
          <w:tcPr>
            <w:tcW w:w="6300" w:type="dxa"/>
          </w:tcPr>
          <w:p w14:paraId="5BA7E5C7">
            <w:pPr>
              <w:rPr>
                <w:vanish/>
                <w:sz w:val="19"/>
                <w:szCs w:val="19"/>
              </w:rPr>
            </w:pPr>
            <w:r>
              <w:t xml:space="preserve">At any time prior to the deadline for submission of Tenders, the </w:t>
            </w:r>
          </w:p>
          <w:p w14:paraId="5326DE68">
            <w:pPr>
              <w:jc w:val="both"/>
            </w:pPr>
            <w:r>
              <w:t>Purchaser may, for any reason, modify the Tender Documents by issuing Addenda.</w:t>
            </w:r>
          </w:p>
        </w:tc>
      </w:tr>
      <w:tr w14:paraId="296B2AC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49A54EB6">
            <w:pPr>
              <w:rPr>
                <w:b/>
                <w:bCs/>
              </w:rPr>
            </w:pPr>
          </w:p>
        </w:tc>
        <w:tc>
          <w:tcPr>
            <w:tcW w:w="1080" w:type="dxa"/>
            <w:gridSpan w:val="2"/>
          </w:tcPr>
          <w:p w14:paraId="65C970B6">
            <w:pPr>
              <w:pStyle w:val="22"/>
            </w:pPr>
            <w:r>
              <w:t>8.2</w:t>
            </w:r>
          </w:p>
        </w:tc>
        <w:tc>
          <w:tcPr>
            <w:tcW w:w="6300" w:type="dxa"/>
          </w:tcPr>
          <w:p w14:paraId="7BF5D2BA">
            <w:pPr>
              <w:rPr>
                <w:vanish/>
                <w:sz w:val="19"/>
                <w:szCs w:val="19"/>
              </w:rPr>
            </w:pPr>
            <w:r>
              <w:t xml:space="preserve">Any Addendum will be notified in writing or fax to all prospective </w:t>
            </w:r>
          </w:p>
          <w:p w14:paraId="20A216E5">
            <w:pPr>
              <w:rPr>
                <w:vanish/>
                <w:sz w:val="19"/>
                <w:szCs w:val="19"/>
              </w:rPr>
            </w:pPr>
            <w:r>
              <w:t xml:space="preserve">Bidders which have purchased the Tender Documents and </w:t>
            </w:r>
          </w:p>
          <w:p w14:paraId="05550345">
            <w:r>
              <w:t>shall be a part of the Tender document.</w:t>
            </w:r>
          </w:p>
        </w:tc>
      </w:tr>
      <w:tr w14:paraId="3971189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0F543344">
            <w:pPr>
              <w:rPr>
                <w:b/>
                <w:bCs/>
              </w:rPr>
            </w:pPr>
          </w:p>
        </w:tc>
        <w:tc>
          <w:tcPr>
            <w:tcW w:w="1080" w:type="dxa"/>
            <w:gridSpan w:val="2"/>
          </w:tcPr>
          <w:p w14:paraId="2C3F6290">
            <w:pPr>
              <w:pStyle w:val="22"/>
            </w:pPr>
          </w:p>
        </w:tc>
        <w:tc>
          <w:tcPr>
            <w:tcW w:w="6300" w:type="dxa"/>
          </w:tcPr>
          <w:p w14:paraId="16B50442"/>
        </w:tc>
      </w:tr>
      <w:tr w14:paraId="10761F7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42C83C2E">
            <w:pPr>
              <w:rPr>
                <w:b/>
                <w:bCs/>
              </w:rPr>
            </w:pPr>
          </w:p>
        </w:tc>
        <w:tc>
          <w:tcPr>
            <w:tcW w:w="1080" w:type="dxa"/>
            <w:gridSpan w:val="2"/>
          </w:tcPr>
          <w:p w14:paraId="16B991D2">
            <w:pPr>
              <w:pStyle w:val="22"/>
            </w:pPr>
            <w:r>
              <w:t>8.3</w:t>
            </w:r>
          </w:p>
        </w:tc>
        <w:tc>
          <w:tcPr>
            <w:tcW w:w="6300" w:type="dxa"/>
          </w:tcPr>
          <w:p w14:paraId="681BE859">
            <w:pPr>
              <w:rPr>
                <w:vanish/>
                <w:sz w:val="19"/>
                <w:szCs w:val="19"/>
              </w:rPr>
            </w:pPr>
            <w:r>
              <w:t xml:space="preserve">Where the Purchaser issues the Addendum very close to deadline for submission of Tenders, the Purchaser may extend the </w:t>
            </w:r>
          </w:p>
          <w:p w14:paraId="11AD8DFA">
            <w:pPr>
              <w:rPr>
                <w:vanish/>
                <w:sz w:val="19"/>
                <w:szCs w:val="19"/>
              </w:rPr>
            </w:pPr>
            <w:r>
              <w:t xml:space="preserve">deadline for submission of Tenders in accordance with sub-clause </w:t>
            </w:r>
          </w:p>
          <w:p w14:paraId="4A2C7C06">
            <w:pPr>
              <w:rPr>
                <w:vanish/>
                <w:sz w:val="19"/>
                <w:szCs w:val="19"/>
              </w:rPr>
            </w:pPr>
            <w:r>
              <w:t xml:space="preserve">20.2 in order to afford prospective Bidders a reasonable time to </w:t>
            </w:r>
          </w:p>
          <w:p w14:paraId="279EC19B">
            <w:r>
              <w:t>take the Addendum into account in preparing their Tenders.</w:t>
            </w:r>
          </w:p>
        </w:tc>
      </w:tr>
      <w:tr w14:paraId="4A122DA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1728" w:type="dxa"/>
          </w:tcPr>
          <w:p w14:paraId="1EA1EF00">
            <w:pPr>
              <w:rPr>
                <w:b/>
                <w:bCs/>
              </w:rPr>
            </w:pPr>
          </w:p>
        </w:tc>
        <w:tc>
          <w:tcPr>
            <w:tcW w:w="1080" w:type="dxa"/>
            <w:gridSpan w:val="2"/>
          </w:tcPr>
          <w:p w14:paraId="455A9383">
            <w:pPr>
              <w:pStyle w:val="22"/>
            </w:pPr>
          </w:p>
        </w:tc>
        <w:tc>
          <w:tcPr>
            <w:tcW w:w="6300" w:type="dxa"/>
          </w:tcPr>
          <w:p w14:paraId="3ED9F17D"/>
        </w:tc>
      </w:tr>
    </w:tbl>
    <w:p w14:paraId="366DAF44">
      <w:pPr>
        <w:pStyle w:val="37"/>
        <w:rPr>
          <w:b/>
          <w:bCs/>
          <w:sz w:val="20"/>
        </w:rPr>
      </w:pPr>
      <w:r>
        <w:rPr>
          <w:b/>
          <w:bCs/>
          <w:sz w:val="20"/>
        </w:rPr>
        <w:t>C. Preparation of Tenders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4584640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00" w:hRule="atLeast"/>
        </w:trPr>
        <w:tc>
          <w:tcPr>
            <w:tcW w:w="2268" w:type="dxa"/>
          </w:tcPr>
          <w:p w14:paraId="28E99082">
            <w:pPr>
              <w:rPr>
                <w:b/>
                <w:bCs/>
              </w:rPr>
            </w:pPr>
          </w:p>
        </w:tc>
        <w:tc>
          <w:tcPr>
            <w:tcW w:w="540" w:type="dxa"/>
          </w:tcPr>
          <w:p w14:paraId="235985AC">
            <w:pPr>
              <w:pStyle w:val="22"/>
            </w:pPr>
          </w:p>
        </w:tc>
        <w:tc>
          <w:tcPr>
            <w:tcW w:w="6300" w:type="dxa"/>
          </w:tcPr>
          <w:p w14:paraId="3C69E509">
            <w:pPr>
              <w:jc w:val="both"/>
            </w:pPr>
          </w:p>
        </w:tc>
      </w:tr>
      <w:tr w14:paraId="1D02AB2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2FE77FA">
            <w:pPr>
              <w:rPr>
                <w:b/>
              </w:rPr>
            </w:pPr>
            <w:r>
              <w:rPr>
                <w:b/>
              </w:rPr>
              <w:t xml:space="preserve">9.  Language of </w:t>
            </w:r>
          </w:p>
          <w:p w14:paraId="774D68F7">
            <w:pPr>
              <w:rPr>
                <w:b/>
              </w:rPr>
            </w:pPr>
            <w:r>
              <w:rPr>
                <w:b/>
              </w:rPr>
              <w:t xml:space="preserve">     Tender</w:t>
            </w:r>
          </w:p>
          <w:p w14:paraId="6FC0BFF2">
            <w:pPr>
              <w:rPr>
                <w:b/>
                <w:bCs/>
              </w:rPr>
            </w:pPr>
          </w:p>
        </w:tc>
        <w:tc>
          <w:tcPr>
            <w:tcW w:w="540" w:type="dxa"/>
          </w:tcPr>
          <w:p w14:paraId="50908D31">
            <w:pPr>
              <w:pStyle w:val="22"/>
            </w:pPr>
            <w:r>
              <w:t>9.1</w:t>
            </w:r>
          </w:p>
        </w:tc>
        <w:tc>
          <w:tcPr>
            <w:tcW w:w="6300" w:type="dxa"/>
          </w:tcPr>
          <w:p w14:paraId="54856864">
            <w:pPr>
              <w:jc w:val="both"/>
            </w:pPr>
            <w:r>
              <w:t>The Tender prepared by the Bidder and all correspondence and supporting documents relating to the Tender exchanged by the Tender and the Purchaser, shall be written in the English language.</w:t>
            </w:r>
          </w:p>
        </w:tc>
      </w:tr>
    </w:tbl>
    <w:p w14:paraId="0A6BF2EC">
      <w:pPr>
        <w:pStyle w:val="2"/>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199"/>
        <w:gridCol w:w="916"/>
        <w:gridCol w:w="5993"/>
      </w:tblGrid>
      <w:tr w14:paraId="07D4A6A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A530AB8">
            <w:pPr>
              <w:rPr>
                <w:b/>
                <w:bCs/>
              </w:rPr>
            </w:pPr>
            <w:r>
              <w:rPr>
                <w:b/>
                <w:bCs/>
              </w:rPr>
              <w:t xml:space="preserve">10. Documents  </w:t>
            </w:r>
          </w:p>
          <w:p w14:paraId="0ECF1D86">
            <w:pPr>
              <w:rPr>
                <w:b/>
                <w:bCs/>
              </w:rPr>
            </w:pPr>
            <w:r>
              <w:rPr>
                <w:b/>
                <w:bCs/>
              </w:rPr>
              <w:t xml:space="preserve">      Comprising the  </w:t>
            </w:r>
          </w:p>
          <w:p w14:paraId="3AAC47A4">
            <w:pPr>
              <w:rPr>
                <w:b/>
                <w:bCs/>
              </w:rPr>
            </w:pPr>
            <w:r>
              <w:rPr>
                <w:b/>
                <w:bCs/>
              </w:rPr>
              <w:t xml:space="preserve">      Tender </w:t>
            </w:r>
          </w:p>
        </w:tc>
        <w:tc>
          <w:tcPr>
            <w:tcW w:w="540" w:type="dxa"/>
          </w:tcPr>
          <w:p w14:paraId="7E452DA0">
            <w:pPr>
              <w:pStyle w:val="22"/>
            </w:pPr>
            <w:r>
              <w:t>10.1</w:t>
            </w:r>
          </w:p>
        </w:tc>
        <w:tc>
          <w:tcPr>
            <w:tcW w:w="6300" w:type="dxa"/>
          </w:tcPr>
          <w:p w14:paraId="3EF4452B">
            <w:pPr>
              <w:jc w:val="both"/>
            </w:pPr>
            <w:r>
              <w:t>The Bidder’s Tender shall comprise the following components:</w:t>
            </w:r>
          </w:p>
          <w:p w14:paraId="3C0E47C8">
            <w:pPr>
              <w:jc w:val="both"/>
            </w:pPr>
          </w:p>
          <w:p w14:paraId="0AE4903D">
            <w:pPr>
              <w:ind w:left="532" w:hanging="532"/>
              <w:jc w:val="both"/>
            </w:pPr>
            <w:r>
              <w:t>a.</w:t>
            </w:r>
            <w:r>
              <w:tab/>
            </w:r>
            <w:r>
              <w:t>A Tender Form and a price schedule completed in accordance with clauses 11, 12 and 13.</w:t>
            </w:r>
          </w:p>
          <w:p w14:paraId="7D7E19B2">
            <w:pPr>
              <w:jc w:val="both"/>
              <w:rPr>
                <w:sz w:val="20"/>
              </w:rPr>
            </w:pPr>
          </w:p>
          <w:p w14:paraId="69ACC1F0">
            <w:pPr>
              <w:ind w:left="532" w:hanging="532"/>
              <w:jc w:val="both"/>
            </w:pPr>
            <w:r>
              <w:t>b.</w:t>
            </w:r>
            <w:r>
              <w:tab/>
            </w:r>
            <w:r>
              <w:t xml:space="preserve">Documentary evidence established in accordance with   </w:t>
            </w:r>
          </w:p>
          <w:p w14:paraId="23991331">
            <w:pPr>
              <w:ind w:left="532" w:hanging="532"/>
              <w:jc w:val="both"/>
              <w:rPr>
                <w:vanish/>
                <w:sz w:val="19"/>
                <w:szCs w:val="19"/>
              </w:rPr>
            </w:pPr>
          </w:p>
          <w:p w14:paraId="42821412">
            <w:pPr>
              <w:ind w:left="532" w:hanging="532"/>
              <w:jc w:val="both"/>
              <w:rPr>
                <w:vanish/>
                <w:sz w:val="19"/>
                <w:szCs w:val="19"/>
              </w:rPr>
            </w:pPr>
            <w:r>
              <w:t xml:space="preserve">Clause 14 that the Bidder is eligible to Tender and is qualified </w:t>
            </w:r>
          </w:p>
          <w:p w14:paraId="1348C524">
            <w:pPr>
              <w:ind w:left="532" w:hanging="532"/>
              <w:jc w:val="both"/>
            </w:pPr>
            <w:r>
              <w:t>to perform the contract if its Tender is accepted;</w:t>
            </w:r>
          </w:p>
          <w:p w14:paraId="69BFBE4F">
            <w:pPr>
              <w:jc w:val="both"/>
              <w:rPr>
                <w:sz w:val="20"/>
              </w:rPr>
            </w:pPr>
          </w:p>
          <w:p w14:paraId="7BF4BA6E">
            <w:pPr>
              <w:ind w:left="532" w:hanging="532"/>
              <w:jc w:val="both"/>
            </w:pPr>
            <w:r>
              <w:t>c.</w:t>
            </w:r>
            <w:r>
              <w:tab/>
            </w:r>
            <w:r>
              <w:t>Documentary evidence established in accordance with Clause 15 that the goods to be supplied by the Bidder are genuine and newly manufactured goods and conform to the Tender Documents; and</w:t>
            </w:r>
          </w:p>
          <w:p w14:paraId="76A11714">
            <w:pPr>
              <w:ind w:left="532" w:hanging="532"/>
              <w:jc w:val="both"/>
              <w:rPr>
                <w:sz w:val="20"/>
              </w:rPr>
            </w:pPr>
          </w:p>
          <w:p w14:paraId="1CFF43B1">
            <w:pPr>
              <w:ind w:left="532" w:hanging="532"/>
              <w:jc w:val="both"/>
            </w:pPr>
            <w:r>
              <w:t>d.</w:t>
            </w:r>
            <w:r>
              <w:tab/>
            </w:r>
            <w:r>
              <w:t>Bid Security furnished in accordance with Clause 16 and in the form specified in Section VII.</w:t>
            </w:r>
          </w:p>
        </w:tc>
      </w:tr>
      <w:tr w14:paraId="3EF439E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40A4E35">
            <w:pPr>
              <w:rPr>
                <w:b/>
                <w:bCs/>
              </w:rPr>
            </w:pPr>
          </w:p>
        </w:tc>
        <w:tc>
          <w:tcPr>
            <w:tcW w:w="540" w:type="dxa"/>
          </w:tcPr>
          <w:p w14:paraId="1A66EC32">
            <w:pPr>
              <w:pStyle w:val="22"/>
            </w:pPr>
          </w:p>
        </w:tc>
        <w:tc>
          <w:tcPr>
            <w:tcW w:w="6300" w:type="dxa"/>
          </w:tcPr>
          <w:p w14:paraId="798002B1">
            <w:pPr>
              <w:jc w:val="both"/>
            </w:pPr>
          </w:p>
        </w:tc>
      </w:tr>
      <w:tr w14:paraId="7B1575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A5E71FE">
            <w:pPr>
              <w:ind w:left="540" w:hanging="540"/>
              <w:rPr>
                <w:b/>
                <w:bCs/>
              </w:rPr>
            </w:pPr>
            <w:r>
              <w:rPr>
                <w:b/>
                <w:bCs/>
              </w:rPr>
              <w:t>11.</w:t>
            </w:r>
            <w:r>
              <w:rPr>
                <w:b/>
                <w:bCs/>
              </w:rPr>
              <w:tab/>
            </w:r>
            <w:r>
              <w:rPr>
                <w:b/>
                <w:bCs/>
              </w:rPr>
              <w:t>Tender Form</w:t>
            </w:r>
          </w:p>
        </w:tc>
        <w:tc>
          <w:tcPr>
            <w:tcW w:w="540" w:type="dxa"/>
          </w:tcPr>
          <w:p w14:paraId="5447E8A6">
            <w:pPr>
              <w:pStyle w:val="22"/>
            </w:pPr>
            <w:r>
              <w:t>11.1</w:t>
            </w:r>
          </w:p>
        </w:tc>
        <w:tc>
          <w:tcPr>
            <w:tcW w:w="6300" w:type="dxa"/>
          </w:tcPr>
          <w:p w14:paraId="65B51E2A">
            <w:pPr>
              <w:jc w:val="both"/>
              <w:rPr>
                <w:vanish/>
                <w:sz w:val="19"/>
                <w:szCs w:val="19"/>
              </w:rPr>
            </w:pPr>
            <w:r>
              <w:t xml:space="preserve">The Bidder shall complete the Tender Form and the appropriate </w:t>
            </w:r>
          </w:p>
          <w:p w14:paraId="705326BE">
            <w:pPr>
              <w:jc w:val="both"/>
              <w:rPr>
                <w:vanish/>
                <w:sz w:val="19"/>
                <w:szCs w:val="19"/>
              </w:rPr>
            </w:pPr>
            <w:r>
              <w:t xml:space="preserve">price schedule furnished in the Tender Documents, indicating </w:t>
            </w:r>
          </w:p>
          <w:p w14:paraId="41024008">
            <w:pPr>
              <w:jc w:val="both"/>
              <w:rPr>
                <w:vanish/>
                <w:sz w:val="19"/>
                <w:szCs w:val="19"/>
              </w:rPr>
            </w:pPr>
            <w:r>
              <w:t xml:space="preserve">the goods to be supplied, a brief description of the goods, </w:t>
            </w:r>
          </w:p>
          <w:p w14:paraId="0E5F5A3C">
            <w:pPr>
              <w:jc w:val="both"/>
            </w:pPr>
            <w:r>
              <w:t>the country of origin quality and prices.</w:t>
            </w:r>
          </w:p>
        </w:tc>
      </w:tr>
      <w:tr w14:paraId="26F1C6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0154462A">
            <w:pPr>
              <w:ind w:left="540" w:hanging="540"/>
              <w:rPr>
                <w:b/>
                <w:bCs/>
              </w:rPr>
            </w:pPr>
          </w:p>
        </w:tc>
        <w:tc>
          <w:tcPr>
            <w:tcW w:w="540" w:type="dxa"/>
          </w:tcPr>
          <w:p w14:paraId="191457E8">
            <w:pPr>
              <w:pStyle w:val="22"/>
            </w:pPr>
          </w:p>
        </w:tc>
        <w:tc>
          <w:tcPr>
            <w:tcW w:w="6300" w:type="dxa"/>
          </w:tcPr>
          <w:p w14:paraId="3C7D1DEC"/>
        </w:tc>
      </w:tr>
      <w:tr w14:paraId="5E93BF9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437" w:hRule="atLeast"/>
        </w:trPr>
        <w:tc>
          <w:tcPr>
            <w:tcW w:w="2268" w:type="dxa"/>
          </w:tcPr>
          <w:p w14:paraId="24545F17">
            <w:pPr>
              <w:ind w:left="540" w:hanging="540"/>
              <w:rPr>
                <w:b/>
                <w:bCs/>
              </w:rPr>
            </w:pPr>
            <w:r>
              <w:rPr>
                <w:b/>
                <w:bCs/>
              </w:rPr>
              <w:t>12.</w:t>
            </w:r>
            <w:r>
              <w:rPr>
                <w:b/>
                <w:bCs/>
              </w:rPr>
              <w:tab/>
            </w:r>
            <w:r>
              <w:rPr>
                <w:b/>
                <w:bCs/>
              </w:rPr>
              <w:t>Tender Price</w:t>
            </w:r>
          </w:p>
        </w:tc>
        <w:tc>
          <w:tcPr>
            <w:tcW w:w="540" w:type="dxa"/>
          </w:tcPr>
          <w:p w14:paraId="53D0C5C1">
            <w:pPr>
              <w:pStyle w:val="22"/>
            </w:pPr>
            <w:r>
              <w:t>12.1</w:t>
            </w:r>
          </w:p>
        </w:tc>
        <w:tc>
          <w:tcPr>
            <w:tcW w:w="6300" w:type="dxa"/>
          </w:tcPr>
          <w:p w14:paraId="0B3F5322">
            <w:pPr>
              <w:jc w:val="both"/>
              <w:rPr>
                <w:vanish/>
                <w:sz w:val="19"/>
                <w:szCs w:val="19"/>
              </w:rPr>
            </w:pPr>
            <w:r>
              <w:t xml:space="preserve">The Bidder shall indicate on the appropriate Price Schedule the </w:t>
            </w:r>
          </w:p>
          <w:p w14:paraId="176506E9">
            <w:pPr>
              <w:jc w:val="both"/>
              <w:rPr>
                <w:vanish/>
                <w:sz w:val="19"/>
                <w:szCs w:val="19"/>
              </w:rPr>
            </w:pPr>
            <w:r>
              <w:t xml:space="preserve">unit prices (where applicable) and total Tender price of the goods it </w:t>
            </w:r>
          </w:p>
          <w:p w14:paraId="19C6DE08">
            <w:pPr>
              <w:jc w:val="both"/>
              <w:rPr>
                <w:vanish/>
                <w:sz w:val="19"/>
                <w:szCs w:val="19"/>
              </w:rPr>
            </w:pPr>
            <w:r>
              <w:t xml:space="preserve">proposes to supply under the contract. 'Prices indicated on the </w:t>
            </w:r>
          </w:p>
          <w:p w14:paraId="7D409405">
            <w:pPr>
              <w:jc w:val="both"/>
              <w:rPr>
                <w:vanish/>
                <w:sz w:val="19"/>
                <w:szCs w:val="19"/>
              </w:rPr>
            </w:pPr>
            <w:r>
              <w:t xml:space="preserve">Price Schedule shall be entered separately in the following </w:t>
            </w:r>
          </w:p>
          <w:p w14:paraId="317B9015">
            <w:pPr>
              <w:jc w:val="both"/>
            </w:pPr>
            <w:r>
              <w:t>manner:</w:t>
            </w:r>
          </w:p>
          <w:p w14:paraId="6C5350AA">
            <w:pPr>
              <w:jc w:val="both"/>
              <w:rPr>
                <w:sz w:val="16"/>
              </w:rPr>
            </w:pPr>
          </w:p>
          <w:p w14:paraId="534A7E32">
            <w:pPr>
              <w:pStyle w:val="79"/>
              <w:numPr>
                <w:ilvl w:val="0"/>
                <w:numId w:val="5"/>
              </w:numPr>
              <w:jc w:val="both"/>
            </w:pPr>
            <w:r>
              <w:t xml:space="preserve">the price of the goods quoted EXW (ex-works, </w:t>
            </w:r>
          </w:p>
          <w:p w14:paraId="6BD8287E">
            <w:pPr>
              <w:pStyle w:val="79"/>
              <w:numPr>
                <w:ilvl w:val="0"/>
                <w:numId w:val="5"/>
              </w:numPr>
              <w:jc w:val="both"/>
            </w:pPr>
            <w:r>
              <w:t>ex-factory, ex warehouse, ex showroom, or off-the-shelf, as applicable), including all customs, excise and other duties</w:t>
            </w:r>
          </w:p>
          <w:p w14:paraId="5E964BEE">
            <w:pPr>
              <w:ind w:left="351" w:hanging="351"/>
              <w:jc w:val="both"/>
            </w:pPr>
            <w:r>
              <w:t xml:space="preserve">      and sales and other taxes already paid or payable;</w:t>
            </w:r>
          </w:p>
          <w:p w14:paraId="46EBC180">
            <w:pPr>
              <w:ind w:left="351" w:hanging="351"/>
              <w:jc w:val="both"/>
              <w:rPr>
                <w:sz w:val="16"/>
              </w:rPr>
            </w:pPr>
          </w:p>
          <w:p w14:paraId="5D6B35BF">
            <w:pPr>
              <w:ind w:left="351" w:hanging="351"/>
              <w:jc w:val="both"/>
            </w:pPr>
            <w:r>
              <w:t>ii.</w:t>
            </w:r>
            <w:r>
              <w:tab/>
            </w:r>
            <w:r>
              <w:t xml:space="preserve">the price for Inland Transportation, Insurance, and other       </w:t>
            </w:r>
          </w:p>
          <w:p w14:paraId="74F9CFF4">
            <w:pPr>
              <w:ind w:left="351" w:hanging="351"/>
              <w:jc w:val="both"/>
              <w:rPr>
                <w:vanish/>
                <w:sz w:val="19"/>
                <w:szCs w:val="19"/>
              </w:rPr>
            </w:pPr>
          </w:p>
          <w:p w14:paraId="2EABAF3D">
            <w:pPr>
              <w:ind w:left="351" w:hanging="351"/>
              <w:jc w:val="both"/>
              <w:rPr>
                <w:vanish/>
                <w:sz w:val="19"/>
                <w:szCs w:val="19"/>
              </w:rPr>
            </w:pPr>
            <w:r>
              <w:t xml:space="preserve">Local Costs incidental to Delivery of the Goods to their final </w:t>
            </w:r>
          </w:p>
          <w:p w14:paraId="0B6E8AB5">
            <w:pPr>
              <w:ind w:left="351" w:hanging="351"/>
              <w:jc w:val="both"/>
              <w:rPr>
                <w:i/>
                <w:iCs/>
              </w:rPr>
            </w:pPr>
            <w:r>
              <w:t xml:space="preserve">destination, if specified in the </w:t>
            </w:r>
            <w:r>
              <w:rPr>
                <w:i/>
                <w:iCs/>
              </w:rPr>
              <w:t>Bid Data Sheet;</w:t>
            </w:r>
          </w:p>
          <w:p w14:paraId="2ACC0989">
            <w:pPr>
              <w:ind w:left="351" w:hanging="351"/>
              <w:jc w:val="both"/>
              <w:rPr>
                <w:sz w:val="16"/>
              </w:rPr>
            </w:pPr>
          </w:p>
          <w:p w14:paraId="7096A70E">
            <w:pPr>
              <w:ind w:left="351" w:hanging="351"/>
              <w:jc w:val="both"/>
            </w:pPr>
            <w:r>
              <w:t>iii.</w:t>
            </w:r>
            <w:r>
              <w:tab/>
            </w:r>
            <w:r>
              <w:t xml:space="preserve">the price of other incidental services, if any, listed in the </w:t>
            </w:r>
            <w:r>
              <w:rPr>
                <w:i/>
              </w:rPr>
              <w:t>Bid Data Sheet.</w:t>
            </w:r>
          </w:p>
        </w:tc>
      </w:tr>
      <w:tr w14:paraId="479C54F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68" w:type="dxa"/>
          </w:tcPr>
          <w:p w14:paraId="652904B3">
            <w:pPr>
              <w:ind w:left="540" w:hanging="540"/>
              <w:rPr>
                <w:b/>
                <w:bCs/>
              </w:rPr>
            </w:pPr>
          </w:p>
        </w:tc>
        <w:tc>
          <w:tcPr>
            <w:tcW w:w="540" w:type="dxa"/>
          </w:tcPr>
          <w:p w14:paraId="71A63DDC">
            <w:pPr>
              <w:pStyle w:val="22"/>
            </w:pPr>
          </w:p>
        </w:tc>
        <w:tc>
          <w:tcPr>
            <w:tcW w:w="6300" w:type="dxa"/>
          </w:tcPr>
          <w:p w14:paraId="11A02446">
            <w:pPr>
              <w:jc w:val="both"/>
            </w:pPr>
          </w:p>
        </w:tc>
      </w:tr>
      <w:tr w14:paraId="2ECE0DC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3736E47">
            <w:pPr>
              <w:ind w:left="540" w:hanging="540"/>
              <w:rPr>
                <w:b/>
                <w:bCs/>
              </w:rPr>
            </w:pPr>
          </w:p>
        </w:tc>
        <w:tc>
          <w:tcPr>
            <w:tcW w:w="540" w:type="dxa"/>
          </w:tcPr>
          <w:p w14:paraId="0E5A73A3">
            <w:pPr>
              <w:pStyle w:val="22"/>
            </w:pPr>
            <w:r>
              <w:t>12.2</w:t>
            </w:r>
          </w:p>
        </w:tc>
        <w:tc>
          <w:tcPr>
            <w:tcW w:w="6300" w:type="dxa"/>
          </w:tcPr>
          <w:p w14:paraId="3F12DF86">
            <w:pPr>
              <w:rPr>
                <w:vanish/>
                <w:sz w:val="19"/>
                <w:szCs w:val="19"/>
              </w:rPr>
            </w:pPr>
            <w:r>
              <w:t xml:space="preserve">The terms EXW, CIP, etc. shall be governed by the rules </w:t>
            </w:r>
          </w:p>
          <w:p w14:paraId="5215F112">
            <w:pPr>
              <w:jc w:val="both"/>
            </w:pPr>
            <w:r>
              <w:t xml:space="preserve">prescribed in the current edition of </w:t>
            </w:r>
            <w:r>
              <w:rPr>
                <w:i/>
                <w:iCs/>
              </w:rPr>
              <w:t xml:space="preserve">Incoterms </w:t>
            </w:r>
            <w:r>
              <w:t xml:space="preserve">published by the </w:t>
            </w:r>
            <w:r>
              <w:rPr>
                <w:i/>
              </w:rPr>
              <w:t>International Chamber of Commerce, Paris.</w:t>
            </w:r>
          </w:p>
        </w:tc>
      </w:tr>
      <w:tr w14:paraId="340AA7B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68" w:type="dxa"/>
          </w:tcPr>
          <w:p w14:paraId="31F2E3F5">
            <w:pPr>
              <w:ind w:left="540" w:hanging="540"/>
              <w:rPr>
                <w:b/>
                <w:bCs/>
              </w:rPr>
            </w:pPr>
          </w:p>
        </w:tc>
        <w:tc>
          <w:tcPr>
            <w:tcW w:w="540" w:type="dxa"/>
          </w:tcPr>
          <w:p w14:paraId="4E1FF9FB">
            <w:pPr>
              <w:pStyle w:val="22"/>
            </w:pPr>
          </w:p>
        </w:tc>
        <w:tc>
          <w:tcPr>
            <w:tcW w:w="6300" w:type="dxa"/>
          </w:tcPr>
          <w:p w14:paraId="3BC5F311">
            <w:pPr>
              <w:jc w:val="both"/>
            </w:pPr>
          </w:p>
        </w:tc>
      </w:tr>
      <w:tr w14:paraId="0B5D38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7D02D4F">
            <w:pPr>
              <w:ind w:left="540" w:hanging="540"/>
              <w:rPr>
                <w:b/>
                <w:bCs/>
              </w:rPr>
            </w:pPr>
          </w:p>
        </w:tc>
        <w:tc>
          <w:tcPr>
            <w:tcW w:w="540" w:type="dxa"/>
          </w:tcPr>
          <w:p w14:paraId="2866FAC7">
            <w:pPr>
              <w:pStyle w:val="22"/>
            </w:pPr>
            <w:r>
              <w:t>12.3</w:t>
            </w:r>
          </w:p>
        </w:tc>
        <w:tc>
          <w:tcPr>
            <w:tcW w:w="6300" w:type="dxa"/>
          </w:tcPr>
          <w:p w14:paraId="11AF7E49">
            <w:pPr>
              <w:rPr>
                <w:vanish/>
                <w:sz w:val="19"/>
                <w:szCs w:val="19"/>
              </w:rPr>
            </w:pPr>
            <w:r>
              <w:t xml:space="preserve">The Tender’s separation of price components in accordance </w:t>
            </w:r>
          </w:p>
          <w:p w14:paraId="148C6FC5">
            <w:pPr>
              <w:rPr>
                <w:vanish/>
                <w:sz w:val="19"/>
                <w:szCs w:val="19"/>
              </w:rPr>
            </w:pPr>
            <w:r>
              <w:t xml:space="preserve">with ITB Clause 12.1 above will be solely for the purpose of </w:t>
            </w:r>
          </w:p>
          <w:p w14:paraId="6AA88359">
            <w:pPr>
              <w:rPr>
                <w:vanish/>
                <w:sz w:val="19"/>
                <w:szCs w:val="19"/>
              </w:rPr>
            </w:pPr>
            <w:r>
              <w:t xml:space="preserve">facilitating the comparison of Tenders by the Purchaser and will not </w:t>
            </w:r>
          </w:p>
          <w:p w14:paraId="5DC3E2AB">
            <w:pPr>
              <w:rPr>
                <w:vanish/>
                <w:sz w:val="19"/>
                <w:szCs w:val="19"/>
              </w:rPr>
            </w:pPr>
            <w:r>
              <w:t xml:space="preserve">in any way limit the Purchaser’s right to contract on any of the </w:t>
            </w:r>
          </w:p>
          <w:p w14:paraId="3EDBA532">
            <w:pPr>
              <w:jc w:val="both"/>
            </w:pPr>
            <w:r>
              <w:t>terms offered.</w:t>
            </w:r>
          </w:p>
        </w:tc>
      </w:tr>
      <w:tr w14:paraId="6260B43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98" w:hRule="atLeast"/>
        </w:trPr>
        <w:tc>
          <w:tcPr>
            <w:tcW w:w="2268" w:type="dxa"/>
          </w:tcPr>
          <w:p w14:paraId="124579E1">
            <w:pPr>
              <w:ind w:left="540" w:hanging="540"/>
              <w:rPr>
                <w:b/>
                <w:bCs/>
              </w:rPr>
            </w:pPr>
          </w:p>
        </w:tc>
        <w:tc>
          <w:tcPr>
            <w:tcW w:w="540" w:type="dxa"/>
          </w:tcPr>
          <w:p w14:paraId="0E615E0B">
            <w:pPr>
              <w:pStyle w:val="22"/>
            </w:pPr>
          </w:p>
        </w:tc>
        <w:tc>
          <w:tcPr>
            <w:tcW w:w="6300" w:type="dxa"/>
          </w:tcPr>
          <w:p w14:paraId="48619367">
            <w:pPr>
              <w:rPr>
                <w:sz w:val="16"/>
              </w:rPr>
            </w:pPr>
          </w:p>
        </w:tc>
      </w:tr>
      <w:tr w14:paraId="7C0FA6E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2EEFECC">
            <w:pPr>
              <w:ind w:left="540" w:hanging="540"/>
              <w:rPr>
                <w:b/>
                <w:bCs/>
              </w:rPr>
            </w:pPr>
          </w:p>
        </w:tc>
        <w:tc>
          <w:tcPr>
            <w:tcW w:w="540" w:type="dxa"/>
          </w:tcPr>
          <w:p w14:paraId="15B196E7">
            <w:pPr>
              <w:pStyle w:val="22"/>
            </w:pPr>
            <w:r>
              <w:t>12.4</w:t>
            </w:r>
          </w:p>
        </w:tc>
        <w:tc>
          <w:tcPr>
            <w:tcW w:w="6300" w:type="dxa"/>
          </w:tcPr>
          <w:p w14:paraId="58F6D7A2">
            <w:pPr>
              <w:rPr>
                <w:vanish/>
                <w:sz w:val="19"/>
                <w:szCs w:val="19"/>
              </w:rPr>
            </w:pPr>
            <w:r>
              <w:t xml:space="preserve">Price quoted by the Bidder shall remain fixed and valid until </w:t>
            </w:r>
          </w:p>
          <w:p w14:paraId="10BB5924">
            <w:pPr>
              <w:rPr>
                <w:vanish/>
                <w:sz w:val="19"/>
                <w:szCs w:val="19"/>
              </w:rPr>
            </w:pPr>
            <w:r>
              <w:t xml:space="preserve">completion of the Contract performance and will not be subject </w:t>
            </w:r>
          </w:p>
          <w:p w14:paraId="7E577425">
            <w:r>
              <w:t>to variation on any account.</w:t>
            </w:r>
          </w:p>
        </w:tc>
      </w:tr>
      <w:tr w14:paraId="654D936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7F81CDE4">
            <w:pPr>
              <w:ind w:left="540" w:hanging="540"/>
              <w:rPr>
                <w:b/>
                <w:bCs/>
              </w:rPr>
            </w:pPr>
          </w:p>
        </w:tc>
        <w:tc>
          <w:tcPr>
            <w:tcW w:w="540" w:type="dxa"/>
          </w:tcPr>
          <w:p w14:paraId="31C4A109">
            <w:pPr>
              <w:pStyle w:val="22"/>
            </w:pPr>
          </w:p>
        </w:tc>
        <w:tc>
          <w:tcPr>
            <w:tcW w:w="6300" w:type="dxa"/>
          </w:tcPr>
          <w:p w14:paraId="5F629DD3">
            <w:pPr>
              <w:rPr>
                <w:sz w:val="16"/>
              </w:rPr>
            </w:pPr>
          </w:p>
        </w:tc>
      </w:tr>
      <w:tr w14:paraId="3CEA3B1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C1C9189">
            <w:pPr>
              <w:ind w:left="540" w:hanging="540"/>
              <w:rPr>
                <w:b/>
                <w:bCs/>
              </w:rPr>
            </w:pPr>
          </w:p>
        </w:tc>
        <w:tc>
          <w:tcPr>
            <w:tcW w:w="540" w:type="dxa"/>
          </w:tcPr>
          <w:p w14:paraId="1F081AAD">
            <w:pPr>
              <w:pStyle w:val="22"/>
            </w:pPr>
            <w:r>
              <w:t>12.5(a)</w:t>
            </w:r>
          </w:p>
        </w:tc>
        <w:tc>
          <w:tcPr>
            <w:tcW w:w="6300" w:type="dxa"/>
          </w:tcPr>
          <w:p w14:paraId="14F41386">
            <w:pPr>
              <w:rPr>
                <w:vanish/>
                <w:sz w:val="19"/>
                <w:szCs w:val="19"/>
              </w:rPr>
            </w:pPr>
            <w:r>
              <w:t xml:space="preserve">A foreign Bidder wishing to have or already having a local </w:t>
            </w:r>
          </w:p>
          <w:p w14:paraId="729DC9C1">
            <w:r>
              <w:t>agent should state the following:</w:t>
            </w:r>
          </w:p>
          <w:p w14:paraId="2A51D54B">
            <w:pPr>
              <w:rPr>
                <w:sz w:val="16"/>
              </w:rPr>
            </w:pPr>
          </w:p>
          <w:p w14:paraId="2070728B">
            <w:pPr>
              <w:ind w:left="533" w:hanging="533"/>
            </w:pPr>
            <w:r>
              <w:t>i.</w:t>
            </w:r>
            <w:r>
              <w:tab/>
            </w:r>
            <w:r>
              <w:t>Name and address of the Agent/Representative,</w:t>
            </w:r>
          </w:p>
          <w:p w14:paraId="14E6FF3D">
            <w:pPr>
              <w:ind w:left="533" w:hanging="533"/>
              <w:rPr>
                <w:sz w:val="16"/>
              </w:rPr>
            </w:pPr>
          </w:p>
          <w:p w14:paraId="7CDA783C">
            <w:pPr>
              <w:numPr>
                <w:ilvl w:val="0"/>
                <w:numId w:val="6"/>
              </w:numPr>
            </w:pPr>
            <w:r>
              <w:t>The Agent/Representative providing type of services,</w:t>
            </w:r>
          </w:p>
          <w:p w14:paraId="64439506">
            <w:pPr>
              <w:rPr>
                <w:sz w:val="16"/>
              </w:rPr>
            </w:pPr>
          </w:p>
          <w:p w14:paraId="0FB8F182">
            <w:pPr>
              <w:numPr>
                <w:ilvl w:val="0"/>
                <w:numId w:val="6"/>
              </w:numPr>
              <w:tabs>
                <w:tab w:val="left" w:pos="533"/>
                <w:tab w:val="clear" w:pos="713"/>
              </w:tabs>
              <w:ind w:left="482" w:hanging="482"/>
              <w:rPr>
                <w:vanish/>
                <w:sz w:val="19"/>
                <w:szCs w:val="19"/>
              </w:rPr>
            </w:pPr>
            <w:r>
              <w:t>Amount of commission if the Agent/ Representative     is</w:t>
            </w:r>
          </w:p>
          <w:p w14:paraId="4515B209">
            <w:pPr>
              <w:rPr>
                <w:vanish/>
                <w:sz w:val="19"/>
                <w:szCs w:val="19"/>
              </w:rPr>
            </w:pPr>
          </w:p>
          <w:p w14:paraId="6C5BEABE">
            <w:pPr>
              <w:rPr>
                <w:vanish/>
                <w:sz w:val="19"/>
                <w:szCs w:val="19"/>
              </w:rPr>
            </w:pPr>
          </w:p>
          <w:p w14:paraId="1D49754F">
            <w:pPr>
              <w:rPr>
                <w:vanish/>
                <w:sz w:val="19"/>
                <w:szCs w:val="19"/>
              </w:rPr>
            </w:pPr>
          </w:p>
          <w:p w14:paraId="26261BF6">
            <w:pPr>
              <w:rPr>
                <w:vanish/>
                <w:sz w:val="19"/>
                <w:szCs w:val="19"/>
              </w:rPr>
            </w:pPr>
          </w:p>
          <w:p w14:paraId="1F0B720E">
            <w:pPr>
              <w:numPr>
                <w:ilvl w:val="0"/>
                <w:numId w:val="6"/>
              </w:numPr>
              <w:tabs>
                <w:tab w:val="left" w:pos="482"/>
                <w:tab w:val="clear" w:pos="713"/>
              </w:tabs>
              <w:ind w:left="482" w:firstLine="0"/>
              <w:rPr>
                <w:vanish/>
                <w:sz w:val="19"/>
                <w:szCs w:val="19"/>
              </w:rPr>
            </w:pPr>
          </w:p>
          <w:p w14:paraId="152333B8">
            <w:pPr>
              <w:ind w:left="533" w:hanging="533"/>
              <w:rPr>
                <w:vanish/>
                <w:sz w:val="19"/>
                <w:szCs w:val="19"/>
              </w:rPr>
            </w:pPr>
            <w:r>
              <w:t xml:space="preserve"> entitled to get such payment with specific reference to the tendering procedure</w:t>
            </w:r>
          </w:p>
          <w:p w14:paraId="0283C8E7">
            <w:r>
              <w:t>,</w:t>
            </w:r>
          </w:p>
          <w:p w14:paraId="14BEFC18">
            <w:pPr>
              <w:ind w:left="533" w:hanging="533"/>
              <w:rPr>
                <w:sz w:val="16"/>
              </w:rPr>
            </w:pPr>
          </w:p>
          <w:p w14:paraId="7DD9E4B5">
            <w:pPr>
              <w:ind w:left="533" w:hanging="533"/>
            </w:pPr>
            <w:r>
              <w:t>iv.</w:t>
            </w:r>
            <w:r>
              <w:tab/>
            </w:r>
            <w:r>
              <w:t>Other agreement with Agent/Representative, if any,</w:t>
            </w:r>
          </w:p>
          <w:p w14:paraId="2B27E93E">
            <w:pPr>
              <w:ind w:left="533" w:hanging="533"/>
              <w:rPr>
                <w:sz w:val="16"/>
              </w:rPr>
            </w:pPr>
          </w:p>
          <w:p w14:paraId="352BC22C">
            <w:pPr>
              <w:ind w:left="533" w:hanging="533"/>
            </w:pPr>
            <w:r>
              <w:t>v.</w:t>
            </w:r>
            <w:r>
              <w:tab/>
            </w:r>
            <w:r>
              <w:t>Bidder should certify in the Letter of Authorization as follows:</w:t>
            </w:r>
          </w:p>
          <w:p w14:paraId="6AC4D2DF">
            <w:pPr>
              <w:ind w:left="533" w:hanging="533"/>
              <w:rPr>
                <w:sz w:val="16"/>
              </w:rPr>
            </w:pPr>
          </w:p>
          <w:p w14:paraId="1BDA9A64">
            <w:pPr>
              <w:ind w:left="533"/>
            </w:pPr>
            <w:r>
              <w:t>“We certify that the statement and disclosure made by us on the above are complete and true to the best of our knowledge and belief”</w:t>
            </w:r>
          </w:p>
          <w:p w14:paraId="2C61BF07"/>
        </w:tc>
      </w:tr>
      <w:tr w14:paraId="0D5CCD3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0E8FEFB">
            <w:pPr>
              <w:ind w:left="540" w:hanging="540"/>
              <w:rPr>
                <w:b/>
                <w:bCs/>
              </w:rPr>
            </w:pPr>
          </w:p>
        </w:tc>
        <w:tc>
          <w:tcPr>
            <w:tcW w:w="540" w:type="dxa"/>
          </w:tcPr>
          <w:p w14:paraId="058A83B5">
            <w:pPr>
              <w:pStyle w:val="22"/>
            </w:pPr>
            <w:r>
              <w:t>12.5(b)</w:t>
            </w:r>
          </w:p>
        </w:tc>
        <w:tc>
          <w:tcPr>
            <w:tcW w:w="6300" w:type="dxa"/>
          </w:tcPr>
          <w:p w14:paraId="2DEB63CA">
            <w:pPr>
              <w:ind w:left="533" w:hanging="533"/>
            </w:pPr>
            <w:r>
              <w:t>If the agent has not been appointed:</w:t>
            </w:r>
          </w:p>
          <w:p w14:paraId="3A6001BA">
            <w:pPr>
              <w:ind w:left="533" w:hanging="533"/>
            </w:pPr>
          </w:p>
          <w:p w14:paraId="102EFFBF">
            <w:pPr>
              <w:ind w:left="533" w:hanging="533"/>
            </w:pPr>
            <w:r>
              <w:t>i.</w:t>
            </w:r>
            <w:r>
              <w:tab/>
            </w:r>
            <w:r>
              <w:t>Source of information about tender invitation,</w:t>
            </w:r>
          </w:p>
          <w:p w14:paraId="761602F9">
            <w:pPr>
              <w:ind w:left="533" w:hanging="533"/>
            </w:pPr>
          </w:p>
          <w:p w14:paraId="457CFA53">
            <w:pPr>
              <w:ind w:left="533" w:hanging="533"/>
            </w:pPr>
            <w:r>
              <w:t>ii.</w:t>
            </w:r>
            <w:r>
              <w:tab/>
            </w:r>
            <w:r>
              <w:t>The remuneration given to the individual or firm/company or organization to work on his behalf for submitting tender, representation in the Tender opening and other required action in connection with the tender,</w:t>
            </w:r>
          </w:p>
          <w:p w14:paraId="669C2355">
            <w:pPr>
              <w:ind w:left="533" w:hanging="533"/>
            </w:pPr>
          </w:p>
          <w:p w14:paraId="0F046446">
            <w:pPr>
              <w:ind w:left="533" w:hanging="533"/>
            </w:pPr>
            <w:r>
              <w:t>iii.</w:t>
            </w:r>
            <w:r>
              <w:tab/>
            </w:r>
            <w:r>
              <w:t>Transfer or handover an evidence of foreign currency exchanged which is required to be submitted with the tender,</w:t>
            </w:r>
          </w:p>
          <w:p w14:paraId="36879697">
            <w:pPr>
              <w:ind w:left="533" w:hanging="533"/>
            </w:pPr>
          </w:p>
          <w:p w14:paraId="0AA8EB70">
            <w:pPr>
              <w:ind w:left="482" w:hanging="482"/>
            </w:pPr>
            <w:r>
              <w:t>iv.</w:t>
            </w:r>
            <w:r>
              <w:tab/>
            </w:r>
            <w:r>
              <w:t>If the bank account of any Libertarian citizen has been used for the exchange of foreign currency specify the name of the individual and his address. If the foreign currency has been exchanged by self then the certificate of currency exchanged issued by the bank.</w:t>
            </w:r>
          </w:p>
        </w:tc>
      </w:tr>
      <w:tr w14:paraId="7EB4A75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C3A03FC">
            <w:pPr>
              <w:ind w:left="540" w:hanging="540"/>
              <w:rPr>
                <w:b/>
                <w:bCs/>
              </w:rPr>
            </w:pPr>
          </w:p>
        </w:tc>
        <w:tc>
          <w:tcPr>
            <w:tcW w:w="540" w:type="dxa"/>
          </w:tcPr>
          <w:p w14:paraId="18B7B331">
            <w:pPr>
              <w:pStyle w:val="22"/>
            </w:pPr>
          </w:p>
        </w:tc>
        <w:tc>
          <w:tcPr>
            <w:tcW w:w="6300" w:type="dxa"/>
          </w:tcPr>
          <w:p w14:paraId="5A620DB4"/>
        </w:tc>
      </w:tr>
      <w:tr w14:paraId="2AAFB22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3851649">
            <w:pPr>
              <w:ind w:left="540" w:hanging="540"/>
              <w:rPr>
                <w:b/>
                <w:bCs/>
              </w:rPr>
            </w:pPr>
          </w:p>
        </w:tc>
        <w:tc>
          <w:tcPr>
            <w:tcW w:w="540" w:type="dxa"/>
          </w:tcPr>
          <w:p w14:paraId="53B4F29E">
            <w:pPr>
              <w:pStyle w:val="22"/>
            </w:pPr>
            <w:r>
              <w:t>12.6</w:t>
            </w:r>
          </w:p>
        </w:tc>
        <w:tc>
          <w:tcPr>
            <w:tcW w:w="6300" w:type="dxa"/>
          </w:tcPr>
          <w:p w14:paraId="5FCC7A3A">
            <w:pPr>
              <w:rPr>
                <w:vanish/>
                <w:sz w:val="19"/>
                <w:szCs w:val="19"/>
              </w:rPr>
            </w:pPr>
            <w:r>
              <w:t xml:space="preserve">If the Bidder intends to offer any discount, it should always be </w:t>
            </w:r>
          </w:p>
          <w:p w14:paraId="4279F350">
            <w:pPr>
              <w:rPr>
                <w:vanish/>
                <w:sz w:val="19"/>
                <w:szCs w:val="19"/>
              </w:rPr>
            </w:pPr>
            <w:r>
              <w:t xml:space="preserve">expressed in a fixed percentage that will not vary as the </w:t>
            </w:r>
          </w:p>
          <w:p w14:paraId="5B7821A6">
            <w:pPr>
              <w:jc w:val="both"/>
            </w:pPr>
            <w:r>
              <w:t>quantity varies and be applicable to each unit rate.</w:t>
            </w:r>
          </w:p>
        </w:tc>
      </w:tr>
      <w:tr w14:paraId="5F8059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15140C8">
            <w:pPr>
              <w:ind w:left="540" w:hanging="540"/>
              <w:rPr>
                <w:b/>
                <w:bCs/>
              </w:rPr>
            </w:pPr>
          </w:p>
        </w:tc>
        <w:tc>
          <w:tcPr>
            <w:tcW w:w="540" w:type="dxa"/>
          </w:tcPr>
          <w:p w14:paraId="152EF341">
            <w:pPr>
              <w:pStyle w:val="22"/>
            </w:pPr>
          </w:p>
        </w:tc>
        <w:tc>
          <w:tcPr>
            <w:tcW w:w="6300" w:type="dxa"/>
          </w:tcPr>
          <w:p w14:paraId="4536B9BD"/>
        </w:tc>
      </w:tr>
      <w:tr w14:paraId="6F7935E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9EA2B87">
            <w:pPr>
              <w:ind w:left="540" w:hanging="540"/>
              <w:rPr>
                <w:b/>
                <w:bCs/>
              </w:rPr>
            </w:pPr>
          </w:p>
        </w:tc>
        <w:tc>
          <w:tcPr>
            <w:tcW w:w="540" w:type="dxa"/>
          </w:tcPr>
          <w:p w14:paraId="0794B084">
            <w:pPr>
              <w:pStyle w:val="22"/>
            </w:pPr>
            <w:r>
              <w:t>12.7</w:t>
            </w:r>
          </w:p>
        </w:tc>
        <w:tc>
          <w:tcPr>
            <w:tcW w:w="6300" w:type="dxa"/>
          </w:tcPr>
          <w:p w14:paraId="6E445C97">
            <w:pPr>
              <w:rPr>
                <w:vanish/>
                <w:sz w:val="19"/>
                <w:szCs w:val="19"/>
              </w:rPr>
            </w:pPr>
            <w:r>
              <w:t xml:space="preserve">A Tender submitted with an adjustable price quotation shall be </w:t>
            </w:r>
          </w:p>
          <w:p w14:paraId="4FA1063D">
            <w:r>
              <w:t>treated as non-responsive and rejected pursuant to Clause 26.</w:t>
            </w:r>
          </w:p>
        </w:tc>
      </w:tr>
    </w:tbl>
    <w:p w14:paraId="18153C9B">
      <w:pPr>
        <w:tabs>
          <w:tab w:val="left" w:pos="2720"/>
        </w:tabs>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0CF39C4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56" w:hRule="atLeast"/>
        </w:trPr>
        <w:tc>
          <w:tcPr>
            <w:tcW w:w="2257" w:type="dxa"/>
          </w:tcPr>
          <w:p w14:paraId="01C2B298">
            <w:pPr>
              <w:rPr>
                <w:b/>
                <w:bCs/>
              </w:rPr>
            </w:pPr>
            <w:r>
              <w:rPr>
                <w:b/>
                <w:bCs/>
              </w:rPr>
              <w:t xml:space="preserve">13.  Currency of   </w:t>
            </w:r>
          </w:p>
          <w:p w14:paraId="254A321C">
            <w:pPr>
              <w:ind w:left="540" w:hanging="540"/>
              <w:rPr>
                <w:b/>
                <w:bCs/>
              </w:rPr>
            </w:pPr>
            <w:r>
              <w:rPr>
                <w:b/>
                <w:bCs/>
              </w:rPr>
              <w:t xml:space="preserve">       Tender </w:t>
            </w:r>
          </w:p>
          <w:p w14:paraId="2A711B31">
            <w:pPr>
              <w:ind w:left="540" w:hanging="540"/>
              <w:rPr>
                <w:b/>
                <w:bCs/>
              </w:rPr>
            </w:pPr>
          </w:p>
        </w:tc>
        <w:tc>
          <w:tcPr>
            <w:tcW w:w="636" w:type="dxa"/>
          </w:tcPr>
          <w:p w14:paraId="502CE810">
            <w:pPr>
              <w:pStyle w:val="22"/>
            </w:pPr>
            <w:r>
              <w:t>13.1</w:t>
            </w:r>
          </w:p>
        </w:tc>
        <w:tc>
          <w:tcPr>
            <w:tcW w:w="6215" w:type="dxa"/>
          </w:tcPr>
          <w:p w14:paraId="65CF8FAB">
            <w:r>
              <w:t>Prices shall be quoted in Liberian Dollars or United States Dollars.</w:t>
            </w:r>
          </w:p>
          <w:p w14:paraId="66C77580">
            <w:pPr>
              <w:ind w:left="351" w:hanging="351"/>
              <w:jc w:val="both"/>
            </w:pPr>
          </w:p>
        </w:tc>
      </w:tr>
      <w:tr w14:paraId="15C6131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78BFDF8E">
            <w:pPr>
              <w:ind w:left="360" w:hanging="360"/>
              <w:rPr>
                <w:b/>
                <w:bCs/>
              </w:rPr>
            </w:pPr>
            <w:r>
              <w:rPr>
                <w:b/>
                <w:bCs/>
              </w:rPr>
              <w:t>14.</w:t>
            </w:r>
            <w:r>
              <w:rPr>
                <w:b/>
                <w:bCs/>
              </w:rPr>
              <w:tab/>
            </w:r>
            <w:r>
              <w:rPr>
                <w:b/>
                <w:bCs/>
              </w:rPr>
              <w:t>Document Establishing Bidder’s Eligibility and Qualifications</w:t>
            </w:r>
          </w:p>
        </w:tc>
        <w:tc>
          <w:tcPr>
            <w:tcW w:w="636" w:type="dxa"/>
          </w:tcPr>
          <w:p w14:paraId="73F04384">
            <w:pPr>
              <w:pStyle w:val="22"/>
            </w:pPr>
            <w:r>
              <w:t>14.1</w:t>
            </w:r>
          </w:p>
        </w:tc>
        <w:tc>
          <w:tcPr>
            <w:tcW w:w="6215" w:type="dxa"/>
          </w:tcPr>
          <w:p w14:paraId="635B25BF">
            <w:pPr>
              <w:jc w:val="both"/>
              <w:rPr>
                <w:vanish/>
                <w:sz w:val="19"/>
                <w:szCs w:val="19"/>
              </w:rPr>
            </w:pPr>
            <w:r>
              <w:t xml:space="preserve">Pursuant to Clause 10, the Bidder shall furnish, as part of its </w:t>
            </w:r>
          </w:p>
          <w:p w14:paraId="3AC407E6">
            <w:pPr>
              <w:jc w:val="both"/>
              <w:rPr>
                <w:vanish/>
                <w:sz w:val="19"/>
                <w:szCs w:val="19"/>
              </w:rPr>
            </w:pPr>
            <w:r>
              <w:t xml:space="preserve">Tender, documents establishing the Bidder’s eligibility to Tender and its </w:t>
            </w:r>
          </w:p>
          <w:p w14:paraId="0D6FD188">
            <w:pPr>
              <w:jc w:val="both"/>
            </w:pPr>
            <w:r>
              <w:t>qualifications to perform the contract if its Tender is accepted.</w:t>
            </w:r>
          </w:p>
        </w:tc>
      </w:tr>
      <w:tr w14:paraId="5B7E435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6AD82F07">
            <w:pPr>
              <w:ind w:left="360" w:hanging="360"/>
              <w:rPr>
                <w:b/>
                <w:bCs/>
              </w:rPr>
            </w:pPr>
          </w:p>
        </w:tc>
        <w:tc>
          <w:tcPr>
            <w:tcW w:w="636" w:type="dxa"/>
          </w:tcPr>
          <w:p w14:paraId="0291042D">
            <w:pPr>
              <w:pStyle w:val="22"/>
            </w:pPr>
            <w:r>
              <w:t>14.2</w:t>
            </w:r>
          </w:p>
        </w:tc>
        <w:tc>
          <w:tcPr>
            <w:tcW w:w="6215" w:type="dxa"/>
          </w:tcPr>
          <w:p w14:paraId="1059E3BB">
            <w:pPr>
              <w:jc w:val="both"/>
              <w:rPr>
                <w:vanish/>
                <w:sz w:val="19"/>
                <w:szCs w:val="19"/>
              </w:rPr>
            </w:pPr>
            <w:r>
              <w:t xml:space="preserve">The documentary evidence of the Bidder’s eligibility to Tender shall </w:t>
            </w:r>
          </w:p>
          <w:p w14:paraId="638224F2">
            <w:pPr>
              <w:jc w:val="both"/>
              <w:rPr>
                <w:vanish/>
                <w:sz w:val="19"/>
                <w:szCs w:val="19"/>
              </w:rPr>
            </w:pPr>
            <w:r>
              <w:t xml:space="preserve">establish to the Purchaser’s satisfaction that the Bidder, at the </w:t>
            </w:r>
          </w:p>
          <w:p w14:paraId="12D0489C">
            <w:pPr>
              <w:jc w:val="both"/>
            </w:pPr>
            <w:r>
              <w:t>time of submission of its Tender, is from an eligible country.</w:t>
            </w:r>
          </w:p>
        </w:tc>
      </w:tr>
      <w:tr w14:paraId="783726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15EA4310">
            <w:pPr>
              <w:ind w:left="360" w:hanging="360"/>
              <w:rPr>
                <w:b/>
                <w:bCs/>
              </w:rPr>
            </w:pPr>
          </w:p>
        </w:tc>
        <w:tc>
          <w:tcPr>
            <w:tcW w:w="636" w:type="dxa"/>
          </w:tcPr>
          <w:p w14:paraId="571B8A36">
            <w:pPr>
              <w:pStyle w:val="22"/>
            </w:pPr>
            <w:r>
              <w:t>14.3</w:t>
            </w:r>
          </w:p>
        </w:tc>
        <w:tc>
          <w:tcPr>
            <w:tcW w:w="6215" w:type="dxa"/>
          </w:tcPr>
          <w:p w14:paraId="56922BCF">
            <w:pPr>
              <w:jc w:val="both"/>
              <w:rPr>
                <w:vanish/>
                <w:sz w:val="19"/>
                <w:szCs w:val="19"/>
              </w:rPr>
            </w:pPr>
            <w:r>
              <w:t xml:space="preserve">The documentary evidence of the Bidder’s qualifications to </w:t>
            </w:r>
          </w:p>
          <w:p w14:paraId="40A77725">
            <w:pPr>
              <w:jc w:val="both"/>
              <w:rPr>
                <w:vanish/>
                <w:sz w:val="19"/>
                <w:szCs w:val="19"/>
              </w:rPr>
            </w:pPr>
            <w:r>
              <w:t xml:space="preserve">perform the contract if its Tender is accepted shall establish to the </w:t>
            </w:r>
          </w:p>
          <w:p w14:paraId="7392A333">
            <w:pPr>
              <w:jc w:val="both"/>
            </w:pPr>
            <w:r>
              <w:t>Purchaser’s satisfaction:</w:t>
            </w:r>
          </w:p>
          <w:p w14:paraId="5B8BD6C8">
            <w:pPr>
              <w:jc w:val="both"/>
            </w:pPr>
          </w:p>
          <w:p w14:paraId="1EBBAF38">
            <w:pPr>
              <w:ind w:left="527" w:hanging="527"/>
              <w:jc w:val="both"/>
            </w:pPr>
            <w:r>
              <w:t>a.</w:t>
            </w:r>
            <w:r>
              <w:tab/>
            </w:r>
            <w:r>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Liberia.</w:t>
            </w:r>
          </w:p>
          <w:p w14:paraId="213DB4CA">
            <w:pPr>
              <w:ind w:left="527" w:hanging="527"/>
              <w:jc w:val="both"/>
            </w:pPr>
          </w:p>
          <w:p w14:paraId="574D5AC2">
            <w:pPr>
              <w:ind w:left="527" w:hanging="527"/>
              <w:jc w:val="both"/>
            </w:pPr>
            <w:r>
              <w:t>b.</w:t>
            </w:r>
            <w:r>
              <w:tab/>
            </w:r>
            <w:r>
              <w:t>that the Bidder has the financial, technical and production capability necessary to perform the contract.</w:t>
            </w:r>
          </w:p>
          <w:p w14:paraId="4D9FB937">
            <w:pPr>
              <w:ind w:left="527" w:hanging="527"/>
              <w:jc w:val="both"/>
            </w:pPr>
          </w:p>
          <w:p w14:paraId="03914CAC">
            <w:pPr>
              <w:ind w:left="527" w:hanging="527"/>
              <w:jc w:val="both"/>
            </w:pPr>
            <w:r>
              <w:t>c.</w:t>
            </w:r>
            <w:r>
              <w:tab/>
            </w:r>
            <w:r>
              <w:t>that the Bidder meets the Qualifications as specified in Bid Data Sheet.</w:t>
            </w:r>
          </w:p>
        </w:tc>
      </w:tr>
      <w:tr w14:paraId="45830F5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14" w:hRule="atLeast"/>
        </w:trPr>
        <w:tc>
          <w:tcPr>
            <w:tcW w:w="2257" w:type="dxa"/>
          </w:tcPr>
          <w:p w14:paraId="76C213F9">
            <w:pPr>
              <w:ind w:left="360" w:hanging="360"/>
              <w:rPr>
                <w:b/>
                <w:bCs/>
              </w:rPr>
            </w:pPr>
          </w:p>
        </w:tc>
        <w:tc>
          <w:tcPr>
            <w:tcW w:w="636" w:type="dxa"/>
          </w:tcPr>
          <w:p w14:paraId="0E852B60">
            <w:pPr>
              <w:pStyle w:val="22"/>
            </w:pPr>
          </w:p>
        </w:tc>
        <w:tc>
          <w:tcPr>
            <w:tcW w:w="6215" w:type="dxa"/>
          </w:tcPr>
          <w:p w14:paraId="25DDB55A"/>
        </w:tc>
      </w:tr>
      <w:tr w14:paraId="4767F69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4FF1628A">
            <w:pPr>
              <w:rPr>
                <w:b/>
                <w:bCs/>
              </w:rPr>
            </w:pPr>
          </w:p>
          <w:p w14:paraId="7A5E165B">
            <w:pPr>
              <w:ind w:left="540" w:hanging="540"/>
              <w:rPr>
                <w:b/>
                <w:bCs/>
              </w:rPr>
            </w:pPr>
            <w:r>
              <w:rPr>
                <w:b/>
                <w:bCs/>
              </w:rPr>
              <w:t xml:space="preserve">15.    Documents Establishing Goods’ </w:t>
            </w:r>
          </w:p>
          <w:p w14:paraId="068C932E">
            <w:pPr>
              <w:ind w:left="540" w:hanging="540"/>
              <w:rPr>
                <w:b/>
                <w:bCs/>
              </w:rPr>
            </w:pPr>
          </w:p>
          <w:p w14:paraId="59F6F166">
            <w:pPr>
              <w:ind w:left="540" w:hanging="540"/>
              <w:rPr>
                <w:b/>
              </w:rPr>
            </w:pPr>
            <w:r>
              <w:rPr>
                <w:b/>
                <w:bCs/>
              </w:rPr>
              <w:t>Eligibility and Conformity to Tender</w:t>
            </w:r>
            <w:r>
              <w:rPr>
                <w:b/>
              </w:rPr>
              <w:t xml:space="preserve"> Documents</w:t>
            </w:r>
          </w:p>
          <w:p w14:paraId="7197BDE7">
            <w:pPr>
              <w:ind w:left="360" w:hanging="360"/>
              <w:jc w:val="both"/>
              <w:rPr>
                <w:b/>
                <w:bCs/>
              </w:rPr>
            </w:pPr>
          </w:p>
        </w:tc>
        <w:tc>
          <w:tcPr>
            <w:tcW w:w="636" w:type="dxa"/>
          </w:tcPr>
          <w:p w14:paraId="655D3DAD">
            <w:pPr>
              <w:pStyle w:val="22"/>
              <w:jc w:val="both"/>
            </w:pPr>
          </w:p>
          <w:p w14:paraId="4514124E">
            <w:pPr>
              <w:pStyle w:val="22"/>
              <w:jc w:val="both"/>
            </w:pPr>
            <w:r>
              <w:t>15.1</w:t>
            </w:r>
          </w:p>
          <w:p w14:paraId="2E0F08DD">
            <w:pPr>
              <w:jc w:val="both"/>
            </w:pPr>
          </w:p>
          <w:p w14:paraId="11D3C78D">
            <w:pPr>
              <w:jc w:val="both"/>
            </w:pPr>
          </w:p>
          <w:p w14:paraId="049B27B8">
            <w:pPr>
              <w:jc w:val="both"/>
            </w:pPr>
          </w:p>
          <w:p w14:paraId="4F4F79DC">
            <w:pPr>
              <w:jc w:val="both"/>
            </w:pPr>
          </w:p>
          <w:p w14:paraId="3702D9B8">
            <w:pPr>
              <w:jc w:val="both"/>
            </w:pPr>
            <w:r>
              <w:t>15.2</w:t>
            </w:r>
          </w:p>
        </w:tc>
        <w:tc>
          <w:tcPr>
            <w:tcW w:w="6215" w:type="dxa"/>
          </w:tcPr>
          <w:p w14:paraId="036737CC">
            <w:pPr>
              <w:jc w:val="both"/>
            </w:pPr>
          </w:p>
          <w:p w14:paraId="29D43952">
            <w:pPr>
              <w:jc w:val="both"/>
              <w:rPr>
                <w:vanish/>
                <w:sz w:val="19"/>
                <w:szCs w:val="19"/>
              </w:rPr>
            </w:pPr>
            <w:r>
              <w:t xml:space="preserve">Pursuant to Clause 10, the Bidder shall furnish, as part of its </w:t>
            </w:r>
          </w:p>
          <w:p w14:paraId="4DA7B8B5">
            <w:pPr>
              <w:jc w:val="both"/>
              <w:rPr>
                <w:vanish/>
                <w:sz w:val="19"/>
                <w:szCs w:val="19"/>
              </w:rPr>
            </w:pPr>
            <w:r>
              <w:t xml:space="preserve">Tender documents establishing the eligibility and conformity to the </w:t>
            </w:r>
          </w:p>
          <w:p w14:paraId="3665E141">
            <w:pPr>
              <w:jc w:val="both"/>
              <w:rPr>
                <w:vanish/>
                <w:sz w:val="19"/>
                <w:szCs w:val="19"/>
              </w:rPr>
            </w:pPr>
            <w:r>
              <w:t xml:space="preserve">Tender Documents of all goods and services which the Bidder </w:t>
            </w:r>
          </w:p>
          <w:p w14:paraId="7D7F4ADC">
            <w:pPr>
              <w:jc w:val="both"/>
            </w:pPr>
            <w:r>
              <w:t>proposes to supply under the contract.</w:t>
            </w:r>
          </w:p>
          <w:p w14:paraId="1767C85E">
            <w:pPr>
              <w:jc w:val="both"/>
            </w:pPr>
          </w:p>
          <w:p w14:paraId="037E8E1A">
            <w:pPr>
              <w:jc w:val="both"/>
              <w:rPr>
                <w:vanish/>
                <w:sz w:val="19"/>
                <w:szCs w:val="19"/>
              </w:rPr>
            </w:pPr>
            <w:r>
              <w:t xml:space="preserve">The documentary evidence of the goods' eligibility shall consist </w:t>
            </w:r>
          </w:p>
          <w:p w14:paraId="291E27A8">
            <w:pPr>
              <w:jc w:val="both"/>
              <w:rPr>
                <w:vanish/>
                <w:sz w:val="19"/>
                <w:szCs w:val="19"/>
              </w:rPr>
            </w:pPr>
            <w:r>
              <w:t xml:space="preserve">of a statement in the Price Schedule on the country of origin of </w:t>
            </w:r>
          </w:p>
          <w:p w14:paraId="04E411F4">
            <w:pPr>
              <w:jc w:val="both"/>
              <w:rPr>
                <w:vanish/>
                <w:sz w:val="19"/>
                <w:szCs w:val="19"/>
              </w:rPr>
            </w:pPr>
            <w:r>
              <w:t xml:space="preserve">the Goods and Services offered which shall be confirmed by a </w:t>
            </w:r>
          </w:p>
          <w:p w14:paraId="3C9180C7">
            <w:pPr>
              <w:jc w:val="both"/>
            </w:pPr>
            <w:r>
              <w:t>Certificate of origin issued at the time of shipment.</w:t>
            </w:r>
          </w:p>
          <w:p w14:paraId="3506228B">
            <w:pPr>
              <w:jc w:val="both"/>
            </w:pPr>
          </w:p>
        </w:tc>
      </w:tr>
      <w:tr w14:paraId="08BEF1A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93" w:hRule="atLeast"/>
        </w:trPr>
        <w:tc>
          <w:tcPr>
            <w:tcW w:w="2257" w:type="dxa"/>
          </w:tcPr>
          <w:p w14:paraId="7A6B5B90">
            <w:pPr>
              <w:ind w:left="360" w:hanging="360"/>
              <w:rPr>
                <w:b/>
                <w:bCs/>
              </w:rPr>
            </w:pPr>
          </w:p>
        </w:tc>
        <w:tc>
          <w:tcPr>
            <w:tcW w:w="636" w:type="dxa"/>
          </w:tcPr>
          <w:p w14:paraId="03A48E50">
            <w:pPr>
              <w:pStyle w:val="22"/>
              <w:jc w:val="both"/>
            </w:pPr>
            <w:r>
              <w:t>15.3</w:t>
            </w:r>
          </w:p>
        </w:tc>
        <w:tc>
          <w:tcPr>
            <w:tcW w:w="6215" w:type="dxa"/>
          </w:tcPr>
          <w:p w14:paraId="5AF45539">
            <w:pPr>
              <w:jc w:val="both"/>
            </w:pPr>
            <w:r>
              <w:t>The documentary evidence of conformity of the Goods and</w:t>
            </w:r>
          </w:p>
          <w:p w14:paraId="6A765474">
            <w:pPr>
              <w:jc w:val="both"/>
              <w:rPr>
                <w:vanish/>
                <w:sz w:val="19"/>
                <w:szCs w:val="19"/>
              </w:rPr>
            </w:pPr>
            <w:r>
              <w:t xml:space="preserve">Services to the Tender documents may be in the form of </w:t>
            </w:r>
          </w:p>
          <w:p w14:paraId="5892E3CB">
            <w:pPr>
              <w:jc w:val="both"/>
            </w:pPr>
            <w:r>
              <w:t>Literature, Drawings, and Data, and shall consist of:</w:t>
            </w:r>
          </w:p>
          <w:p w14:paraId="1639D40A">
            <w:pPr>
              <w:jc w:val="both"/>
            </w:pPr>
          </w:p>
          <w:p w14:paraId="43884FAF">
            <w:pPr>
              <w:ind w:left="347" w:hanging="347"/>
              <w:jc w:val="both"/>
            </w:pPr>
            <w:r>
              <w:t>a.</w:t>
            </w:r>
            <w:r>
              <w:tab/>
            </w:r>
            <w:r>
              <w:t>a detailed description of the essential Technical and Performance characteristics of the Goods;</w:t>
            </w:r>
          </w:p>
          <w:p w14:paraId="5F65D46C">
            <w:pPr>
              <w:ind w:left="347" w:hanging="347"/>
              <w:jc w:val="both"/>
            </w:pPr>
          </w:p>
          <w:p w14:paraId="609329FE">
            <w:pPr>
              <w:ind w:left="347" w:hanging="347"/>
              <w:jc w:val="both"/>
            </w:pPr>
            <w:r>
              <w:t>b.</w:t>
            </w:r>
            <w:r>
              <w:tab/>
            </w:r>
            <w:r>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14:paraId="2333E57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0498197">
            <w:pPr>
              <w:ind w:left="360" w:hanging="360"/>
              <w:rPr>
                <w:b/>
                <w:bCs/>
              </w:rPr>
            </w:pPr>
          </w:p>
        </w:tc>
        <w:tc>
          <w:tcPr>
            <w:tcW w:w="636" w:type="dxa"/>
          </w:tcPr>
          <w:p w14:paraId="3EFD433D">
            <w:pPr>
              <w:pStyle w:val="22"/>
            </w:pPr>
          </w:p>
        </w:tc>
        <w:tc>
          <w:tcPr>
            <w:tcW w:w="6215" w:type="dxa"/>
          </w:tcPr>
          <w:p w14:paraId="15095CA5"/>
        </w:tc>
      </w:tr>
      <w:tr w14:paraId="7E8BFF2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F77AB9">
            <w:pPr>
              <w:ind w:left="540" w:hanging="540"/>
              <w:rPr>
                <w:b/>
                <w:bCs/>
              </w:rPr>
            </w:pPr>
            <w:r>
              <w:rPr>
                <w:b/>
                <w:bCs/>
              </w:rPr>
              <w:t>16.</w:t>
            </w:r>
            <w:r>
              <w:rPr>
                <w:b/>
                <w:bCs/>
              </w:rPr>
              <w:tab/>
            </w:r>
            <w:r>
              <w:rPr>
                <w:b/>
                <w:bCs/>
              </w:rPr>
              <w:t xml:space="preserve">Bid Security </w:t>
            </w:r>
          </w:p>
          <w:p w14:paraId="692BD948">
            <w:pPr>
              <w:ind w:left="360" w:hanging="360"/>
              <w:rPr>
                <w:b/>
                <w:bCs/>
              </w:rPr>
            </w:pPr>
          </w:p>
        </w:tc>
        <w:tc>
          <w:tcPr>
            <w:tcW w:w="636" w:type="dxa"/>
          </w:tcPr>
          <w:p w14:paraId="523B8356">
            <w:pPr>
              <w:pStyle w:val="22"/>
            </w:pPr>
            <w:r>
              <w:t>16.1</w:t>
            </w:r>
          </w:p>
        </w:tc>
        <w:tc>
          <w:tcPr>
            <w:tcW w:w="6215" w:type="dxa"/>
          </w:tcPr>
          <w:p w14:paraId="502A4E76">
            <w:pPr>
              <w:jc w:val="both"/>
              <w:rPr>
                <w:vanish/>
                <w:sz w:val="19"/>
                <w:szCs w:val="19"/>
              </w:rPr>
            </w:pPr>
            <w:r>
              <w:t xml:space="preserve">Pursuant to Clause 10, the Bidder shall furnish as part of its </w:t>
            </w:r>
          </w:p>
          <w:p w14:paraId="0210E501">
            <w:pPr>
              <w:jc w:val="both"/>
              <w:rPr>
                <w:vanish/>
                <w:sz w:val="19"/>
                <w:szCs w:val="19"/>
              </w:rPr>
            </w:pPr>
            <w:r>
              <w:t xml:space="preserve">Tender, Bid Security </w:t>
            </w:r>
          </w:p>
          <w:p w14:paraId="5D2E0C90">
            <w:pPr>
              <w:jc w:val="both"/>
              <w:rPr>
                <w:vanish/>
                <w:sz w:val="19"/>
                <w:szCs w:val="19"/>
              </w:rPr>
            </w:pPr>
            <w:r>
              <w:t xml:space="preserve">as specified in the </w:t>
            </w:r>
            <w:r>
              <w:rPr>
                <w:i/>
                <w:iCs/>
              </w:rPr>
              <w:t>Bid Data Sheet</w:t>
            </w:r>
            <w:r>
              <w:t xml:space="preserve">. The Tender </w:t>
            </w:r>
          </w:p>
          <w:p w14:paraId="4AA4C8CE">
            <w:pPr>
              <w:jc w:val="both"/>
              <w:rPr>
                <w:vanish/>
                <w:sz w:val="19"/>
                <w:szCs w:val="19"/>
              </w:rPr>
            </w:pPr>
            <w:r>
              <w:t xml:space="preserve">security is required to protect the Purchaser against the risk of the </w:t>
            </w:r>
          </w:p>
          <w:p w14:paraId="2EB8652C">
            <w:pPr>
              <w:jc w:val="both"/>
              <w:rPr>
                <w:vanish/>
                <w:sz w:val="19"/>
                <w:szCs w:val="19"/>
              </w:rPr>
            </w:pPr>
            <w:r>
              <w:t xml:space="preserve">Bidder’s conduct, which would warrant the security’s forfeiture </w:t>
            </w:r>
          </w:p>
          <w:p w14:paraId="730E16C2">
            <w:pPr>
              <w:jc w:val="both"/>
            </w:pPr>
            <w:r>
              <w:t>pursuant to para. 16.6.</w:t>
            </w:r>
          </w:p>
        </w:tc>
      </w:tr>
      <w:tr w14:paraId="6AB1CC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BC81338">
            <w:pPr>
              <w:ind w:left="540" w:hanging="540"/>
              <w:rPr>
                <w:b/>
                <w:bCs/>
              </w:rPr>
            </w:pPr>
          </w:p>
        </w:tc>
        <w:tc>
          <w:tcPr>
            <w:tcW w:w="636" w:type="dxa"/>
          </w:tcPr>
          <w:p w14:paraId="25963106">
            <w:pPr>
              <w:pStyle w:val="22"/>
            </w:pPr>
          </w:p>
        </w:tc>
        <w:tc>
          <w:tcPr>
            <w:tcW w:w="6215" w:type="dxa"/>
          </w:tcPr>
          <w:p w14:paraId="0DE37951"/>
        </w:tc>
      </w:tr>
      <w:tr w14:paraId="436F97B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1FF2D8E">
            <w:pPr>
              <w:ind w:left="540" w:hanging="540"/>
              <w:rPr>
                <w:b/>
                <w:bCs/>
              </w:rPr>
            </w:pPr>
          </w:p>
        </w:tc>
        <w:tc>
          <w:tcPr>
            <w:tcW w:w="636" w:type="dxa"/>
          </w:tcPr>
          <w:p w14:paraId="75837F5E">
            <w:pPr>
              <w:pStyle w:val="22"/>
              <w:jc w:val="both"/>
            </w:pPr>
            <w:r>
              <w:t>16.2</w:t>
            </w:r>
          </w:p>
        </w:tc>
        <w:tc>
          <w:tcPr>
            <w:tcW w:w="6215" w:type="dxa"/>
          </w:tcPr>
          <w:p w14:paraId="50BA30BC">
            <w:pPr>
              <w:jc w:val="both"/>
              <w:rPr>
                <w:vanish/>
                <w:sz w:val="19"/>
                <w:szCs w:val="19"/>
              </w:rPr>
            </w:pPr>
            <w:r>
              <w:t xml:space="preserve">The Bid Security shall, at the Bidder’s option, be in the form of </w:t>
            </w:r>
          </w:p>
          <w:p w14:paraId="11EC723E">
            <w:pPr>
              <w:jc w:val="both"/>
              <w:rPr>
                <w:vanish/>
                <w:sz w:val="19"/>
                <w:szCs w:val="19"/>
              </w:rPr>
            </w:pPr>
            <w:r>
              <w:t xml:space="preserve">either a certified check, or Bank Guarantee from a bank in Liberia, a bond issued by an insurance or bonding institution, which </w:t>
            </w:r>
          </w:p>
          <w:p w14:paraId="36E7751D">
            <w:pPr>
              <w:jc w:val="both"/>
              <w:rPr>
                <w:vanish/>
                <w:sz w:val="19"/>
                <w:szCs w:val="19"/>
              </w:rPr>
            </w:pPr>
            <w:r>
              <w:t xml:space="preserve">has been determined by the Bidder to be acceptable to the </w:t>
            </w:r>
          </w:p>
          <w:p w14:paraId="6884A30A">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14:paraId="381B8B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B1D1716">
            <w:pPr>
              <w:ind w:left="540" w:hanging="540"/>
              <w:rPr>
                <w:b/>
                <w:bCs/>
              </w:rPr>
            </w:pPr>
          </w:p>
        </w:tc>
        <w:tc>
          <w:tcPr>
            <w:tcW w:w="636" w:type="dxa"/>
          </w:tcPr>
          <w:p w14:paraId="160B7046">
            <w:pPr>
              <w:pStyle w:val="22"/>
            </w:pPr>
          </w:p>
        </w:tc>
        <w:tc>
          <w:tcPr>
            <w:tcW w:w="6215" w:type="dxa"/>
          </w:tcPr>
          <w:p w14:paraId="4FDEF9A2">
            <w:pPr>
              <w:pStyle w:val="22"/>
            </w:pPr>
          </w:p>
        </w:tc>
      </w:tr>
      <w:tr w14:paraId="155ECAE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3BAEAF4">
            <w:pPr>
              <w:ind w:left="540" w:hanging="540"/>
              <w:rPr>
                <w:b/>
                <w:bCs/>
              </w:rPr>
            </w:pPr>
          </w:p>
        </w:tc>
        <w:tc>
          <w:tcPr>
            <w:tcW w:w="636" w:type="dxa"/>
          </w:tcPr>
          <w:p w14:paraId="04D4430C">
            <w:pPr>
              <w:pStyle w:val="22"/>
            </w:pPr>
          </w:p>
        </w:tc>
        <w:tc>
          <w:tcPr>
            <w:tcW w:w="6215" w:type="dxa"/>
          </w:tcPr>
          <w:p w14:paraId="5E1CE3DF"/>
        </w:tc>
      </w:tr>
      <w:tr w14:paraId="34D9FF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09B31DF">
            <w:pPr>
              <w:ind w:left="540" w:hanging="540"/>
              <w:jc w:val="both"/>
            </w:pPr>
          </w:p>
        </w:tc>
        <w:tc>
          <w:tcPr>
            <w:tcW w:w="636" w:type="dxa"/>
          </w:tcPr>
          <w:p w14:paraId="0CD52111">
            <w:pPr>
              <w:pStyle w:val="22"/>
              <w:jc w:val="both"/>
            </w:pPr>
            <w:r>
              <w:t>16.3</w:t>
            </w:r>
          </w:p>
        </w:tc>
        <w:tc>
          <w:tcPr>
            <w:tcW w:w="6215" w:type="dxa"/>
          </w:tcPr>
          <w:p w14:paraId="67622FC3">
            <w:pPr>
              <w:rPr>
                <w:vanish/>
                <w:sz w:val="19"/>
                <w:szCs w:val="19"/>
              </w:rPr>
            </w:pPr>
            <w:r>
              <w:t xml:space="preserve">Any Tender not secured in accordance with paras 16.1 and 16.2 </w:t>
            </w:r>
          </w:p>
          <w:p w14:paraId="3CCF3A96">
            <w:pPr>
              <w:rPr>
                <w:vanish/>
                <w:sz w:val="19"/>
                <w:szCs w:val="19"/>
              </w:rPr>
            </w:pPr>
            <w:r>
              <w:t xml:space="preserve">will be rejected by the Purchaser as non-responsive pursuant to </w:t>
            </w:r>
          </w:p>
          <w:p w14:paraId="750751CC">
            <w:pPr>
              <w:jc w:val="both"/>
            </w:pPr>
            <w:r>
              <w:t>clause 26</w:t>
            </w:r>
          </w:p>
        </w:tc>
      </w:tr>
      <w:tr w14:paraId="49AE815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A3E5092">
            <w:pPr>
              <w:ind w:left="540" w:hanging="540"/>
              <w:jc w:val="both"/>
            </w:pPr>
          </w:p>
        </w:tc>
        <w:tc>
          <w:tcPr>
            <w:tcW w:w="636" w:type="dxa"/>
          </w:tcPr>
          <w:p w14:paraId="33A5CBB4">
            <w:pPr>
              <w:pStyle w:val="22"/>
              <w:jc w:val="both"/>
            </w:pPr>
          </w:p>
        </w:tc>
        <w:tc>
          <w:tcPr>
            <w:tcW w:w="6215" w:type="dxa"/>
          </w:tcPr>
          <w:p w14:paraId="7A8489FC">
            <w:pPr>
              <w:jc w:val="both"/>
            </w:pPr>
          </w:p>
        </w:tc>
      </w:tr>
      <w:tr w14:paraId="1FB413B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6A46C3A">
            <w:pPr>
              <w:ind w:left="540" w:hanging="540"/>
              <w:jc w:val="both"/>
            </w:pPr>
          </w:p>
        </w:tc>
        <w:tc>
          <w:tcPr>
            <w:tcW w:w="636" w:type="dxa"/>
          </w:tcPr>
          <w:p w14:paraId="2CD8B873">
            <w:pPr>
              <w:pStyle w:val="22"/>
              <w:jc w:val="both"/>
            </w:pPr>
            <w:r>
              <w:t>16.4</w:t>
            </w:r>
          </w:p>
        </w:tc>
        <w:tc>
          <w:tcPr>
            <w:tcW w:w="6215" w:type="dxa"/>
          </w:tcPr>
          <w:p w14:paraId="1128E348">
            <w:pPr>
              <w:rPr>
                <w:vanish/>
                <w:sz w:val="19"/>
                <w:szCs w:val="19"/>
              </w:rPr>
            </w:pPr>
            <w:r>
              <w:t xml:space="preserve">The Bid Security of unsuccessful Tenders will be returned within </w:t>
            </w:r>
          </w:p>
          <w:p w14:paraId="68A3E9EA">
            <w:pPr>
              <w:rPr>
                <w:vanish/>
                <w:sz w:val="19"/>
                <w:szCs w:val="19"/>
              </w:rPr>
            </w:pPr>
            <w:r>
              <w:t xml:space="preserve">14 days after the expiration of the Tender validity period prescribed </w:t>
            </w:r>
          </w:p>
          <w:p w14:paraId="7351AF04">
            <w:pPr>
              <w:jc w:val="both"/>
            </w:pPr>
            <w:r>
              <w:t>in sub-clause 17.1.</w:t>
            </w:r>
          </w:p>
        </w:tc>
      </w:tr>
      <w:tr w14:paraId="10C4D6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A64C5EB">
            <w:pPr>
              <w:ind w:left="540" w:hanging="540"/>
              <w:jc w:val="both"/>
            </w:pPr>
          </w:p>
        </w:tc>
        <w:tc>
          <w:tcPr>
            <w:tcW w:w="636" w:type="dxa"/>
          </w:tcPr>
          <w:p w14:paraId="6709A6EE">
            <w:pPr>
              <w:pStyle w:val="22"/>
              <w:jc w:val="both"/>
            </w:pPr>
          </w:p>
        </w:tc>
        <w:tc>
          <w:tcPr>
            <w:tcW w:w="6215" w:type="dxa"/>
          </w:tcPr>
          <w:p w14:paraId="7855DB23"/>
        </w:tc>
      </w:tr>
      <w:tr w14:paraId="4999E5A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A61536D">
            <w:pPr>
              <w:ind w:left="540" w:hanging="540"/>
              <w:jc w:val="both"/>
            </w:pPr>
          </w:p>
        </w:tc>
        <w:tc>
          <w:tcPr>
            <w:tcW w:w="636" w:type="dxa"/>
          </w:tcPr>
          <w:p w14:paraId="32CA7708">
            <w:pPr>
              <w:pStyle w:val="22"/>
              <w:jc w:val="both"/>
            </w:pPr>
            <w:r>
              <w:t>16.5</w:t>
            </w:r>
          </w:p>
        </w:tc>
        <w:tc>
          <w:tcPr>
            <w:tcW w:w="6215" w:type="dxa"/>
          </w:tcPr>
          <w:p w14:paraId="1C45401B">
            <w:pPr>
              <w:rPr>
                <w:vanish/>
                <w:sz w:val="19"/>
                <w:szCs w:val="19"/>
              </w:rPr>
            </w:pPr>
            <w:r>
              <w:t xml:space="preserve">The Bid Security of the successful Bidder will be discharged </w:t>
            </w:r>
          </w:p>
          <w:p w14:paraId="27B90940">
            <w:pPr>
              <w:rPr>
                <w:vanish/>
                <w:sz w:val="19"/>
                <w:szCs w:val="19"/>
              </w:rPr>
            </w:pPr>
            <w:r>
              <w:t xml:space="preserve">when the Bidder has furnished the required Performance </w:t>
            </w:r>
          </w:p>
          <w:p w14:paraId="00A4B3FF">
            <w:r>
              <w:t>Security and signed Contract.</w:t>
            </w:r>
          </w:p>
        </w:tc>
      </w:tr>
      <w:tr w14:paraId="0319643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00BEAFF">
            <w:pPr>
              <w:ind w:left="540" w:hanging="540"/>
              <w:jc w:val="both"/>
            </w:pPr>
          </w:p>
        </w:tc>
        <w:tc>
          <w:tcPr>
            <w:tcW w:w="636" w:type="dxa"/>
          </w:tcPr>
          <w:p w14:paraId="544307D6">
            <w:pPr>
              <w:pStyle w:val="22"/>
              <w:jc w:val="both"/>
            </w:pPr>
          </w:p>
        </w:tc>
        <w:tc>
          <w:tcPr>
            <w:tcW w:w="6215" w:type="dxa"/>
          </w:tcPr>
          <w:p w14:paraId="2A90765C"/>
        </w:tc>
      </w:tr>
      <w:tr w14:paraId="5833239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0256B32">
            <w:pPr>
              <w:ind w:left="540" w:hanging="540"/>
              <w:jc w:val="both"/>
            </w:pPr>
          </w:p>
        </w:tc>
        <w:tc>
          <w:tcPr>
            <w:tcW w:w="636" w:type="dxa"/>
          </w:tcPr>
          <w:p w14:paraId="368E03E8">
            <w:pPr>
              <w:pStyle w:val="22"/>
              <w:jc w:val="both"/>
            </w:pPr>
            <w:r>
              <w:t>16.6</w:t>
            </w:r>
          </w:p>
        </w:tc>
        <w:tc>
          <w:tcPr>
            <w:tcW w:w="6215" w:type="dxa"/>
          </w:tcPr>
          <w:p w14:paraId="0138A23D">
            <w:r>
              <w:t>The Bid Security shall be forfeited:</w:t>
            </w:r>
          </w:p>
          <w:p w14:paraId="74B4A1E6"/>
          <w:p w14:paraId="50B3E70C">
            <w:pPr>
              <w:ind w:left="347" w:hanging="347"/>
              <w:rPr>
                <w:vanish/>
                <w:sz w:val="19"/>
                <w:szCs w:val="19"/>
              </w:rPr>
            </w:pPr>
            <w:r>
              <w:t>a.</w:t>
            </w:r>
            <w:r>
              <w:tab/>
            </w:r>
            <w:r>
              <w:t xml:space="preserve">if a Bidder withdraws its Tender during the period of Tender Validity </w:t>
            </w:r>
          </w:p>
          <w:p w14:paraId="20B38B5B">
            <w:pPr>
              <w:ind w:left="347" w:hanging="347"/>
            </w:pPr>
            <w:r>
              <w:t>specified by the Bidder on the Tender form; or</w:t>
            </w:r>
          </w:p>
          <w:p w14:paraId="22F5ED4A">
            <w:pPr>
              <w:ind w:left="347" w:hanging="347"/>
            </w:pPr>
          </w:p>
          <w:p w14:paraId="4F9CF172">
            <w:pPr>
              <w:ind w:left="347" w:hanging="347"/>
            </w:pPr>
            <w:r>
              <w:t>b.</w:t>
            </w:r>
            <w:r>
              <w:tab/>
            </w:r>
            <w:r>
              <w:t>in case of a successful Tender, if the Bidder fails within the specified time limit to:</w:t>
            </w:r>
          </w:p>
          <w:p w14:paraId="52E779C8">
            <w:pPr>
              <w:ind w:left="347" w:hanging="347"/>
            </w:pPr>
          </w:p>
          <w:p w14:paraId="1537BF8E">
            <w:pPr>
              <w:ind w:left="707" w:hanging="360"/>
            </w:pPr>
            <w:r>
              <w:t>i.</w:t>
            </w:r>
            <w:r>
              <w:tab/>
            </w:r>
            <w:r>
              <w:t>sign the contract in accordance with Clause 36 or</w:t>
            </w:r>
          </w:p>
          <w:p w14:paraId="16BC7285">
            <w:pPr>
              <w:ind w:left="707" w:hanging="360"/>
            </w:pPr>
          </w:p>
          <w:p w14:paraId="56821A2D">
            <w:pPr>
              <w:ind w:left="707" w:hanging="360"/>
            </w:pPr>
            <w:r>
              <w:t>ii.</w:t>
            </w:r>
            <w:r>
              <w:tab/>
            </w:r>
            <w:r>
              <w:t>furnish performance security in accordance with Clause 37.</w:t>
            </w:r>
          </w:p>
        </w:tc>
      </w:tr>
      <w:tr w14:paraId="501621F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CE91945">
            <w:pPr>
              <w:ind w:left="540" w:hanging="540"/>
              <w:jc w:val="both"/>
            </w:pPr>
          </w:p>
        </w:tc>
        <w:tc>
          <w:tcPr>
            <w:tcW w:w="636" w:type="dxa"/>
          </w:tcPr>
          <w:p w14:paraId="557B357F">
            <w:pPr>
              <w:pStyle w:val="22"/>
              <w:jc w:val="both"/>
            </w:pPr>
          </w:p>
        </w:tc>
        <w:tc>
          <w:tcPr>
            <w:tcW w:w="6215" w:type="dxa"/>
          </w:tcPr>
          <w:p w14:paraId="72C02346"/>
        </w:tc>
      </w:tr>
      <w:tr w14:paraId="0A2C79E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C223CDF">
            <w:pPr>
              <w:ind w:left="540" w:hanging="540"/>
              <w:rPr>
                <w:b/>
                <w:bCs/>
              </w:rPr>
            </w:pPr>
            <w:r>
              <w:rPr>
                <w:b/>
                <w:bCs/>
              </w:rPr>
              <w:t>17.</w:t>
            </w:r>
            <w:r>
              <w:rPr>
                <w:b/>
                <w:bCs/>
              </w:rPr>
              <w:tab/>
            </w:r>
            <w:r>
              <w:rPr>
                <w:b/>
                <w:bCs/>
              </w:rPr>
              <w:t xml:space="preserve">Period of Validity of </w:t>
            </w:r>
          </w:p>
          <w:p w14:paraId="48863B09">
            <w:pPr>
              <w:ind w:left="540"/>
              <w:rPr>
                <w:b/>
                <w:bCs/>
              </w:rPr>
            </w:pPr>
            <w:r>
              <w:rPr>
                <w:b/>
                <w:bCs/>
              </w:rPr>
              <w:t>Tenders</w:t>
            </w:r>
          </w:p>
          <w:p w14:paraId="6093A434">
            <w:pPr>
              <w:ind w:left="720" w:hanging="720"/>
              <w:jc w:val="both"/>
            </w:pPr>
          </w:p>
        </w:tc>
        <w:tc>
          <w:tcPr>
            <w:tcW w:w="636" w:type="dxa"/>
          </w:tcPr>
          <w:p w14:paraId="1B0F5A3A">
            <w:pPr>
              <w:pStyle w:val="22"/>
              <w:jc w:val="both"/>
            </w:pPr>
            <w:r>
              <w:t>17.1</w:t>
            </w:r>
          </w:p>
        </w:tc>
        <w:tc>
          <w:tcPr>
            <w:tcW w:w="6215" w:type="dxa"/>
          </w:tcPr>
          <w:p w14:paraId="370515CC">
            <w:pPr>
              <w:jc w:val="both"/>
            </w:pPr>
            <w:r>
              <w:t xml:space="preserve">Tenders shall remain valid for the period as specified in the </w:t>
            </w:r>
            <w:r>
              <w:rPr>
                <w:i/>
                <w:iCs/>
              </w:rPr>
              <w:t xml:space="preserve">Bid Data </w:t>
            </w:r>
            <w:r>
              <w:t xml:space="preserve">Sheet after the date of Tender opening prescribed by the Purchaser in Clause 20. A Tender valid for a shorter period shall be rejected by the Purchaser as non-responsive. </w:t>
            </w:r>
          </w:p>
          <w:p w14:paraId="59220BD3">
            <w:pPr>
              <w:jc w:val="both"/>
            </w:pPr>
          </w:p>
        </w:tc>
      </w:tr>
      <w:tr w14:paraId="2A4F187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74CEA4E">
            <w:pPr>
              <w:ind w:left="540" w:hanging="540"/>
              <w:jc w:val="both"/>
            </w:pPr>
          </w:p>
        </w:tc>
        <w:tc>
          <w:tcPr>
            <w:tcW w:w="636" w:type="dxa"/>
          </w:tcPr>
          <w:p w14:paraId="0CC5A14F">
            <w:pPr>
              <w:pStyle w:val="22"/>
              <w:jc w:val="both"/>
            </w:pPr>
            <w:r>
              <w:t>17.2</w:t>
            </w:r>
          </w:p>
        </w:tc>
        <w:tc>
          <w:tcPr>
            <w:tcW w:w="6215" w:type="dxa"/>
          </w:tcPr>
          <w:p w14:paraId="14CA078D">
            <w:pPr>
              <w:jc w:val="both"/>
              <w:rPr>
                <w:vanish/>
                <w:sz w:val="19"/>
                <w:szCs w:val="19"/>
              </w:rPr>
            </w:pPr>
            <w:r>
              <w:t xml:space="preserve">In exceptional circumstances, the Purchaser may solicit the </w:t>
            </w:r>
          </w:p>
          <w:p w14:paraId="25907A60">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32B379A9">
            <w:pPr>
              <w:jc w:val="both"/>
            </w:pPr>
            <w:r>
              <w:t>request will not be required nor permitted to modify its Tender.</w:t>
            </w:r>
          </w:p>
        </w:tc>
      </w:tr>
      <w:tr w14:paraId="298807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76B7A48">
            <w:pPr>
              <w:ind w:left="540" w:hanging="540"/>
              <w:jc w:val="both"/>
            </w:pPr>
          </w:p>
        </w:tc>
        <w:tc>
          <w:tcPr>
            <w:tcW w:w="636" w:type="dxa"/>
          </w:tcPr>
          <w:p w14:paraId="313EF433">
            <w:pPr>
              <w:pStyle w:val="22"/>
              <w:jc w:val="both"/>
            </w:pPr>
          </w:p>
        </w:tc>
        <w:tc>
          <w:tcPr>
            <w:tcW w:w="6215" w:type="dxa"/>
          </w:tcPr>
          <w:p w14:paraId="572B0C69"/>
        </w:tc>
      </w:tr>
      <w:tr w14:paraId="742D5E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29CBCB6">
            <w:pPr>
              <w:ind w:left="540" w:hanging="540"/>
              <w:rPr>
                <w:b/>
                <w:bCs/>
              </w:rPr>
            </w:pPr>
            <w:r>
              <w:rPr>
                <w:b/>
                <w:bCs/>
              </w:rPr>
              <w:t>18.</w:t>
            </w:r>
            <w:r>
              <w:rPr>
                <w:b/>
                <w:bCs/>
              </w:rPr>
              <w:tab/>
            </w:r>
            <w:r>
              <w:rPr>
                <w:b/>
                <w:bCs/>
              </w:rPr>
              <w:t xml:space="preserve">Format and Signing of </w:t>
            </w:r>
          </w:p>
          <w:p w14:paraId="32008C07">
            <w:pPr>
              <w:ind w:left="540" w:hanging="540"/>
              <w:rPr>
                <w:b/>
                <w:bCs/>
              </w:rPr>
            </w:pPr>
            <w:r>
              <w:rPr>
                <w:b/>
                <w:bCs/>
              </w:rPr>
              <w:t xml:space="preserve">         Tender</w:t>
            </w:r>
          </w:p>
          <w:p w14:paraId="5A08B053">
            <w:pPr>
              <w:ind w:left="540" w:hanging="540"/>
              <w:jc w:val="both"/>
            </w:pPr>
          </w:p>
        </w:tc>
        <w:tc>
          <w:tcPr>
            <w:tcW w:w="636" w:type="dxa"/>
          </w:tcPr>
          <w:p w14:paraId="1A613A72">
            <w:pPr>
              <w:pStyle w:val="22"/>
              <w:jc w:val="both"/>
            </w:pPr>
            <w:r>
              <w:t>18.1</w:t>
            </w:r>
          </w:p>
        </w:tc>
        <w:tc>
          <w:tcPr>
            <w:tcW w:w="6215" w:type="dxa"/>
          </w:tcPr>
          <w:p w14:paraId="1F0BD62C">
            <w:pPr>
              <w:rPr>
                <w:vanish/>
                <w:sz w:val="19"/>
                <w:szCs w:val="19"/>
              </w:rPr>
            </w:pPr>
            <w:r>
              <w:t xml:space="preserve">The Bidder shall prepare one original of the documents comprising the Tender as described in ITB Clause 10, bound with </w:t>
            </w:r>
          </w:p>
          <w:p w14:paraId="242416A6">
            <w:pPr>
              <w:rPr>
                <w:vanish/>
                <w:sz w:val="19"/>
                <w:szCs w:val="19"/>
              </w:rPr>
            </w:pPr>
            <w:r>
              <w:t xml:space="preserve">the volume containing the Form of Tender and Price Schedule, and </w:t>
            </w:r>
          </w:p>
          <w:p w14:paraId="1785AEC8">
            <w:pPr>
              <w:rPr>
                <w:vanish/>
                <w:sz w:val="19"/>
                <w:szCs w:val="19"/>
              </w:rPr>
            </w:pPr>
            <w:r>
              <w:t xml:space="preserve">clearly marked </w:t>
            </w:r>
            <w:r>
              <w:rPr>
                <w:b/>
                <w:bCs/>
              </w:rPr>
              <w:t>“ORIGINAL”</w:t>
            </w:r>
            <w:r>
              <w:t xml:space="preserve">. In addition, the Bidder shall </w:t>
            </w:r>
          </w:p>
          <w:p w14:paraId="7E8EE547">
            <w:pPr>
              <w:rPr>
                <w:vanish/>
                <w:sz w:val="19"/>
                <w:szCs w:val="19"/>
              </w:rPr>
            </w:pPr>
            <w:r>
              <w:t xml:space="preserve">submit two copies of the Tender and clearly marked as </w:t>
            </w:r>
            <w:r>
              <w:rPr>
                <w:b/>
                <w:bCs/>
              </w:rPr>
              <w:t>“COPY”</w:t>
            </w:r>
            <w:r>
              <w:t xml:space="preserve">. In </w:t>
            </w:r>
          </w:p>
          <w:p w14:paraId="4AFEBE97">
            <w:pPr>
              <w:rPr>
                <w:vanish/>
                <w:sz w:val="19"/>
                <w:szCs w:val="19"/>
              </w:rPr>
            </w:pPr>
            <w:r>
              <w:t xml:space="preserve">the event of discrepancy between them, the original shall </w:t>
            </w:r>
          </w:p>
          <w:p w14:paraId="29E292FB">
            <w:r>
              <w:t>prevail.</w:t>
            </w:r>
          </w:p>
        </w:tc>
      </w:tr>
      <w:tr w14:paraId="154A00D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B99EFF5">
            <w:pPr>
              <w:ind w:left="540" w:hanging="540"/>
              <w:rPr>
                <w:b/>
                <w:bCs/>
              </w:rPr>
            </w:pPr>
          </w:p>
        </w:tc>
        <w:tc>
          <w:tcPr>
            <w:tcW w:w="636" w:type="dxa"/>
          </w:tcPr>
          <w:p w14:paraId="2B9740A1">
            <w:pPr>
              <w:pStyle w:val="22"/>
              <w:jc w:val="both"/>
            </w:pPr>
          </w:p>
        </w:tc>
        <w:tc>
          <w:tcPr>
            <w:tcW w:w="6215" w:type="dxa"/>
          </w:tcPr>
          <w:p w14:paraId="649723EC"/>
        </w:tc>
      </w:tr>
      <w:tr w14:paraId="3808EA7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30FAF85">
            <w:pPr>
              <w:ind w:left="540" w:hanging="540"/>
              <w:rPr>
                <w:b/>
                <w:bCs/>
              </w:rPr>
            </w:pPr>
          </w:p>
        </w:tc>
        <w:tc>
          <w:tcPr>
            <w:tcW w:w="636" w:type="dxa"/>
          </w:tcPr>
          <w:p w14:paraId="1BCD529E">
            <w:pPr>
              <w:pStyle w:val="22"/>
              <w:jc w:val="both"/>
            </w:pPr>
            <w:r>
              <w:t>18.2</w:t>
            </w:r>
          </w:p>
        </w:tc>
        <w:tc>
          <w:tcPr>
            <w:tcW w:w="6215" w:type="dxa"/>
          </w:tcPr>
          <w:p w14:paraId="2EE72DF3">
            <w:pPr>
              <w:jc w:val="both"/>
              <w:rPr>
                <w:vanish/>
                <w:sz w:val="19"/>
                <w:szCs w:val="19"/>
              </w:rPr>
            </w:pPr>
            <w:r>
              <w:t xml:space="preserve">The original and copy of the Tender shall be typed or written in </w:t>
            </w:r>
          </w:p>
          <w:p w14:paraId="75DA7FBE">
            <w:pPr>
              <w:jc w:val="both"/>
              <w:rPr>
                <w:vanish/>
                <w:sz w:val="19"/>
                <w:szCs w:val="19"/>
              </w:rPr>
            </w:pPr>
            <w:r>
              <w:t xml:space="preserve">indelible ink and shall be signed by the Bidder or a person or </w:t>
            </w:r>
          </w:p>
          <w:p w14:paraId="5A638C44">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14:paraId="6BE6325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916AD71">
            <w:pPr>
              <w:ind w:left="540" w:hanging="540"/>
              <w:rPr>
                <w:b/>
                <w:bCs/>
              </w:rPr>
            </w:pPr>
          </w:p>
        </w:tc>
        <w:tc>
          <w:tcPr>
            <w:tcW w:w="636" w:type="dxa"/>
          </w:tcPr>
          <w:p w14:paraId="0608B154">
            <w:pPr>
              <w:pStyle w:val="22"/>
              <w:jc w:val="both"/>
            </w:pPr>
          </w:p>
        </w:tc>
        <w:tc>
          <w:tcPr>
            <w:tcW w:w="6215" w:type="dxa"/>
          </w:tcPr>
          <w:p w14:paraId="16879EDD">
            <w:pPr>
              <w:jc w:val="both"/>
            </w:pPr>
          </w:p>
        </w:tc>
      </w:tr>
      <w:tr w14:paraId="331C5B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9270ED2">
            <w:pPr>
              <w:ind w:left="540" w:hanging="540"/>
              <w:rPr>
                <w:b/>
                <w:bCs/>
              </w:rPr>
            </w:pPr>
          </w:p>
        </w:tc>
        <w:tc>
          <w:tcPr>
            <w:tcW w:w="636" w:type="dxa"/>
          </w:tcPr>
          <w:p w14:paraId="6A708400">
            <w:pPr>
              <w:pStyle w:val="22"/>
              <w:jc w:val="both"/>
            </w:pPr>
            <w:r>
              <w:t>18.3</w:t>
            </w:r>
          </w:p>
        </w:tc>
        <w:tc>
          <w:tcPr>
            <w:tcW w:w="6215" w:type="dxa"/>
          </w:tcPr>
          <w:p w14:paraId="7984DB9F">
            <w:pPr>
              <w:jc w:val="both"/>
              <w:rPr>
                <w:vanish/>
                <w:sz w:val="19"/>
                <w:szCs w:val="19"/>
              </w:rPr>
            </w:pPr>
            <w:r>
              <w:t xml:space="preserve">The Tender shall contain no inter lineation, erasures or overwriting </w:t>
            </w:r>
          </w:p>
          <w:p w14:paraId="78EA6AFA">
            <w:pPr>
              <w:jc w:val="both"/>
              <w:rPr>
                <w:vanish/>
                <w:sz w:val="19"/>
                <w:szCs w:val="19"/>
              </w:rPr>
            </w:pPr>
            <w:r>
              <w:t xml:space="preserve">alterations or additions except as necessary to correct errors made by the Bidder or those to comply with instructions issued </w:t>
            </w:r>
          </w:p>
          <w:p w14:paraId="541701B7">
            <w:pPr>
              <w:jc w:val="both"/>
              <w:rPr>
                <w:vanish/>
                <w:sz w:val="19"/>
                <w:szCs w:val="19"/>
              </w:rPr>
            </w:pPr>
            <w:r>
              <w:t xml:space="preserve">by the Purchaser, in which case, such corrections shall be </w:t>
            </w:r>
          </w:p>
          <w:p w14:paraId="11A99DEE">
            <w:pPr>
              <w:jc w:val="both"/>
            </w:pPr>
            <w:r>
              <w:t>initialed by the person or persons signing the Tender.</w:t>
            </w:r>
          </w:p>
        </w:tc>
      </w:tr>
    </w:tbl>
    <w:p w14:paraId="61F98A21">
      <w:pPr>
        <w:rPr>
          <w:vanish/>
          <w:sz w:val="19"/>
          <w:szCs w:val="19"/>
        </w:rPr>
      </w:pPr>
    </w:p>
    <w:p w14:paraId="3D34ED9A">
      <w:pPr>
        <w:numPr>
          <w:ilvl w:val="1"/>
          <w:numId w:val="7"/>
        </w:numPr>
        <w:rPr>
          <w:vanish/>
          <w:sz w:val="19"/>
          <w:szCs w:val="19"/>
        </w:rPr>
      </w:pPr>
    </w:p>
    <w:p w14:paraId="328C1014">
      <w:pPr>
        <w:numPr>
          <w:ilvl w:val="1"/>
          <w:numId w:val="7"/>
        </w:numPr>
        <w:rPr>
          <w:vanish/>
          <w:sz w:val="19"/>
          <w:szCs w:val="19"/>
        </w:rPr>
      </w:pPr>
    </w:p>
    <w:p w14:paraId="42518EA8">
      <w:pPr>
        <w:numPr>
          <w:ilvl w:val="1"/>
          <w:numId w:val="7"/>
        </w:numPr>
        <w:rPr>
          <w:vanish/>
          <w:sz w:val="19"/>
          <w:szCs w:val="19"/>
        </w:rPr>
      </w:pPr>
    </w:p>
    <w:p w14:paraId="4DDA9022">
      <w:pPr>
        <w:numPr>
          <w:ilvl w:val="1"/>
          <w:numId w:val="7"/>
        </w:numPr>
        <w:rPr>
          <w:vanish/>
          <w:sz w:val="19"/>
          <w:szCs w:val="19"/>
        </w:rPr>
      </w:pPr>
    </w:p>
    <w:p w14:paraId="54D83EAB">
      <w:pPr>
        <w:numPr>
          <w:ilvl w:val="1"/>
          <w:numId w:val="7"/>
        </w:numPr>
        <w:rPr>
          <w:vanish/>
          <w:sz w:val="19"/>
          <w:szCs w:val="19"/>
        </w:rPr>
      </w:pPr>
    </w:p>
    <w:p w14:paraId="06E9098E">
      <w:pPr>
        <w:numPr>
          <w:ilvl w:val="1"/>
          <w:numId w:val="7"/>
        </w:numPr>
        <w:rPr>
          <w:vanish/>
          <w:sz w:val="19"/>
          <w:szCs w:val="19"/>
        </w:rPr>
      </w:pPr>
    </w:p>
    <w:p w14:paraId="3520417C"/>
    <w:p w14:paraId="317D1507">
      <w:pPr>
        <w:pStyle w:val="37"/>
        <w:rPr>
          <w:b/>
          <w:bCs/>
          <w:sz w:val="20"/>
        </w:rPr>
      </w:pPr>
      <w:r>
        <w:rPr>
          <w:b/>
          <w:bCs/>
          <w:sz w:val="20"/>
        </w:rPr>
        <w:t>D.</w:t>
      </w:r>
      <w:r>
        <w:rPr>
          <w:b/>
          <w:bCs/>
          <w:sz w:val="20"/>
        </w:rPr>
        <w:tab/>
      </w:r>
      <w:r>
        <w:rPr>
          <w:b/>
          <w:bCs/>
          <w:sz w:val="20"/>
        </w:rPr>
        <w:t>Submission of Tenders</w:t>
      </w:r>
    </w:p>
    <w:p w14:paraId="269C855C">
      <w:pPr>
        <w:rPr>
          <w:b/>
          <w:bCs/>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32FC92C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DB4EFC4">
            <w:pPr>
              <w:ind w:left="540" w:hanging="540"/>
              <w:jc w:val="both"/>
              <w:rPr>
                <w:b/>
                <w:bCs/>
              </w:rPr>
            </w:pPr>
            <w:r>
              <w:rPr>
                <w:b/>
                <w:bCs/>
              </w:rPr>
              <w:t>19.</w:t>
            </w:r>
            <w:r>
              <w:rPr>
                <w:b/>
                <w:bCs/>
              </w:rPr>
              <w:tab/>
            </w:r>
            <w:r>
              <w:rPr>
                <w:b/>
                <w:bCs/>
              </w:rPr>
              <w:t>Sealing and Marking of Tenders</w:t>
            </w:r>
          </w:p>
          <w:p w14:paraId="015F07C6">
            <w:pPr>
              <w:ind w:left="540" w:hanging="540"/>
              <w:jc w:val="both"/>
              <w:rPr>
                <w:b/>
                <w:bCs/>
              </w:rPr>
            </w:pPr>
          </w:p>
        </w:tc>
        <w:tc>
          <w:tcPr>
            <w:tcW w:w="636" w:type="dxa"/>
          </w:tcPr>
          <w:p w14:paraId="35B9FB0A">
            <w:pPr>
              <w:pStyle w:val="22"/>
              <w:jc w:val="both"/>
            </w:pPr>
            <w:r>
              <w:t>19.1</w:t>
            </w:r>
          </w:p>
        </w:tc>
        <w:tc>
          <w:tcPr>
            <w:tcW w:w="6215" w:type="dxa"/>
          </w:tcPr>
          <w:p w14:paraId="3AE08CBF">
            <w:pPr>
              <w:jc w:val="both"/>
              <w:rPr>
                <w:vanish/>
                <w:sz w:val="19"/>
                <w:szCs w:val="19"/>
              </w:rPr>
            </w:pPr>
            <w:r>
              <w:t xml:space="preserve">The Bidder shall seal the original and the copy of the Tender in two </w:t>
            </w:r>
          </w:p>
          <w:p w14:paraId="53843FB8">
            <w:pPr>
              <w:jc w:val="both"/>
              <w:rPr>
                <w:vanish/>
                <w:sz w:val="19"/>
                <w:szCs w:val="19"/>
              </w:rPr>
            </w:pPr>
            <w:r>
              <w:t xml:space="preserve">inner envelopes and an outer envelope, duly marking the inner </w:t>
            </w:r>
          </w:p>
          <w:p w14:paraId="138D68DD">
            <w:pPr>
              <w:jc w:val="both"/>
            </w:pPr>
            <w:r>
              <w:t>envelopes as “Original” and “Copy”.</w:t>
            </w:r>
          </w:p>
        </w:tc>
      </w:tr>
      <w:tr w14:paraId="362EDB3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E984B8B">
            <w:pPr>
              <w:ind w:left="540" w:hanging="540"/>
              <w:jc w:val="both"/>
              <w:rPr>
                <w:b/>
                <w:bCs/>
              </w:rPr>
            </w:pPr>
          </w:p>
        </w:tc>
        <w:tc>
          <w:tcPr>
            <w:tcW w:w="636" w:type="dxa"/>
          </w:tcPr>
          <w:p w14:paraId="5396C626">
            <w:pPr>
              <w:pStyle w:val="22"/>
              <w:jc w:val="both"/>
            </w:pPr>
            <w:r>
              <w:t>19.2</w:t>
            </w:r>
          </w:p>
        </w:tc>
        <w:tc>
          <w:tcPr>
            <w:tcW w:w="6215" w:type="dxa"/>
          </w:tcPr>
          <w:p w14:paraId="5A3C718D">
            <w:pPr>
              <w:jc w:val="both"/>
            </w:pPr>
            <w:r>
              <w:t>The inner and outer envelopes shall:</w:t>
            </w:r>
          </w:p>
          <w:p w14:paraId="5BDD0E94">
            <w:pPr>
              <w:jc w:val="both"/>
            </w:pPr>
          </w:p>
          <w:p w14:paraId="4A85343C">
            <w:pPr>
              <w:ind w:left="527" w:hanging="527"/>
              <w:jc w:val="both"/>
              <w:rPr>
                <w:i/>
              </w:rPr>
            </w:pPr>
            <w:r>
              <w:t>a.</w:t>
            </w:r>
            <w:r>
              <w:tab/>
            </w:r>
            <w:r>
              <w:t xml:space="preserve">be addressed to the Purchaser at the address given in the </w:t>
            </w:r>
            <w:r>
              <w:rPr>
                <w:i/>
              </w:rPr>
              <w:t>Bid Data Sheet:</w:t>
            </w:r>
          </w:p>
          <w:p w14:paraId="7331ADEC">
            <w:pPr>
              <w:ind w:left="527" w:hanging="527"/>
              <w:jc w:val="both"/>
            </w:pPr>
          </w:p>
          <w:p w14:paraId="53EA258D">
            <w:pPr>
              <w:ind w:left="527" w:hanging="527"/>
              <w:jc w:val="both"/>
              <w:rPr>
                <w:vanish/>
                <w:sz w:val="19"/>
                <w:szCs w:val="19"/>
              </w:rPr>
            </w:pPr>
            <w:r>
              <w:t>b.</w:t>
            </w:r>
            <w:r>
              <w:tab/>
            </w:r>
            <w:r>
              <w:t xml:space="preserve">bear (the Project Name, the Invitation for Tenders number and </w:t>
            </w:r>
          </w:p>
          <w:p w14:paraId="58AF84F0">
            <w:pPr>
              <w:ind w:left="527" w:hanging="527"/>
              <w:jc w:val="both"/>
            </w:pPr>
            <w:r>
              <w:t>Identification number if any).</w:t>
            </w:r>
          </w:p>
          <w:p w14:paraId="608BC88C">
            <w:pPr>
              <w:ind w:left="527" w:hanging="527"/>
              <w:jc w:val="both"/>
            </w:pPr>
          </w:p>
          <w:p w14:paraId="6D998922">
            <w:pPr>
              <w:ind w:left="527" w:hanging="527"/>
              <w:jc w:val="both"/>
            </w:pPr>
            <w:r>
              <w:t>c.</w:t>
            </w:r>
            <w:r>
              <w:tab/>
            </w:r>
            <w:r>
              <w:t xml:space="preserve">provides a warning </w:t>
            </w:r>
            <w:r>
              <w:rPr>
                <w:b/>
                <w:bCs/>
              </w:rPr>
              <w:t xml:space="preserve">“Not to Open Before” </w:t>
            </w:r>
            <w:r>
              <w:t xml:space="preserve">the time and date for Tender opening as specified in the </w:t>
            </w:r>
            <w:r>
              <w:rPr>
                <w:i/>
                <w:iCs/>
              </w:rPr>
              <w:t>Bid Data Sheet</w:t>
            </w:r>
            <w:r>
              <w:t>.</w:t>
            </w:r>
          </w:p>
        </w:tc>
      </w:tr>
      <w:tr w14:paraId="30413B7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E9D4644">
            <w:pPr>
              <w:ind w:left="540" w:hanging="540"/>
              <w:jc w:val="both"/>
              <w:rPr>
                <w:b/>
                <w:bCs/>
              </w:rPr>
            </w:pPr>
          </w:p>
        </w:tc>
        <w:tc>
          <w:tcPr>
            <w:tcW w:w="636" w:type="dxa"/>
          </w:tcPr>
          <w:p w14:paraId="329D84C2">
            <w:pPr>
              <w:pStyle w:val="22"/>
              <w:jc w:val="both"/>
            </w:pPr>
            <w:r>
              <w:t>19.3</w:t>
            </w:r>
          </w:p>
        </w:tc>
        <w:tc>
          <w:tcPr>
            <w:tcW w:w="6215" w:type="dxa"/>
          </w:tcPr>
          <w:p w14:paraId="5FFAC916">
            <w:pPr>
              <w:jc w:val="both"/>
              <w:rPr>
                <w:vanish/>
                <w:sz w:val="19"/>
                <w:szCs w:val="19"/>
              </w:rPr>
            </w:pPr>
            <w:r>
              <w:t xml:space="preserve">In addition to the identification required in sub-clause 19.2, the </w:t>
            </w:r>
          </w:p>
          <w:p w14:paraId="33013D31">
            <w:pPr>
              <w:jc w:val="both"/>
              <w:rPr>
                <w:vanish/>
                <w:sz w:val="19"/>
                <w:szCs w:val="19"/>
              </w:rPr>
            </w:pPr>
            <w:r>
              <w:t xml:space="preserve">inner envelope shall indicate the name and address of the </w:t>
            </w:r>
          </w:p>
          <w:p w14:paraId="51953F5D">
            <w:pPr>
              <w:jc w:val="both"/>
              <w:rPr>
                <w:vanish/>
                <w:sz w:val="19"/>
                <w:szCs w:val="19"/>
              </w:rPr>
            </w:pPr>
            <w:r>
              <w:t xml:space="preserve">Bidder to enable the Tender to be returned unopened in case it is </w:t>
            </w:r>
          </w:p>
          <w:p w14:paraId="65ACC653">
            <w:pPr>
              <w:jc w:val="both"/>
            </w:pPr>
            <w:r>
              <w:t>declared “Late”, pursuant to sub-clause 21.</w:t>
            </w:r>
          </w:p>
        </w:tc>
      </w:tr>
      <w:tr w14:paraId="7591247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19216FF">
            <w:pPr>
              <w:ind w:left="540" w:hanging="540"/>
              <w:jc w:val="both"/>
              <w:rPr>
                <w:b/>
                <w:bCs/>
              </w:rPr>
            </w:pPr>
          </w:p>
        </w:tc>
        <w:tc>
          <w:tcPr>
            <w:tcW w:w="636" w:type="dxa"/>
          </w:tcPr>
          <w:p w14:paraId="6C891046">
            <w:pPr>
              <w:pStyle w:val="22"/>
              <w:jc w:val="both"/>
            </w:pPr>
          </w:p>
          <w:p w14:paraId="61422CE3">
            <w:pPr>
              <w:jc w:val="both"/>
            </w:pPr>
            <w:r>
              <w:t>19.4</w:t>
            </w:r>
          </w:p>
        </w:tc>
        <w:tc>
          <w:tcPr>
            <w:tcW w:w="6215" w:type="dxa"/>
          </w:tcPr>
          <w:p w14:paraId="42C0EA30">
            <w:pPr>
              <w:jc w:val="both"/>
            </w:pPr>
          </w:p>
          <w:p w14:paraId="7DE51896">
            <w:pPr>
              <w:jc w:val="both"/>
              <w:rPr>
                <w:vanish/>
                <w:sz w:val="19"/>
                <w:szCs w:val="19"/>
              </w:rPr>
            </w:pPr>
            <w:r>
              <w:t xml:space="preserve">If the outer envelope is not sealed and marked as required by </w:t>
            </w:r>
          </w:p>
          <w:p w14:paraId="58ED3AEF">
            <w:pPr>
              <w:jc w:val="both"/>
              <w:rPr>
                <w:vanish/>
                <w:sz w:val="19"/>
                <w:szCs w:val="19"/>
              </w:rPr>
            </w:pPr>
            <w:r>
              <w:t xml:space="preserve">para 19.2, the Purchaser will assume no responsibility for the </w:t>
            </w:r>
          </w:p>
          <w:p w14:paraId="1FFADA30">
            <w:pPr>
              <w:jc w:val="both"/>
            </w:pPr>
            <w:r>
              <w:t>Tender’s misplacement or premature opening.</w:t>
            </w:r>
          </w:p>
        </w:tc>
      </w:tr>
      <w:tr w14:paraId="5C3ED96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C312945">
            <w:pPr>
              <w:ind w:left="540" w:hanging="540"/>
              <w:jc w:val="both"/>
              <w:rPr>
                <w:b/>
                <w:bCs/>
              </w:rPr>
            </w:pPr>
          </w:p>
        </w:tc>
        <w:tc>
          <w:tcPr>
            <w:tcW w:w="636" w:type="dxa"/>
          </w:tcPr>
          <w:p w14:paraId="65092AE2">
            <w:pPr>
              <w:pStyle w:val="22"/>
              <w:jc w:val="both"/>
            </w:pPr>
          </w:p>
        </w:tc>
        <w:tc>
          <w:tcPr>
            <w:tcW w:w="6215" w:type="dxa"/>
          </w:tcPr>
          <w:p w14:paraId="2BBF12BE">
            <w:pPr>
              <w:jc w:val="both"/>
            </w:pPr>
          </w:p>
        </w:tc>
      </w:tr>
      <w:tr w14:paraId="4BBFB7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227A1E7">
            <w:pPr>
              <w:ind w:left="540" w:hanging="540"/>
              <w:jc w:val="both"/>
              <w:rPr>
                <w:b/>
                <w:bCs/>
              </w:rPr>
            </w:pPr>
          </w:p>
        </w:tc>
        <w:tc>
          <w:tcPr>
            <w:tcW w:w="636" w:type="dxa"/>
          </w:tcPr>
          <w:p w14:paraId="757B186C">
            <w:pPr>
              <w:pStyle w:val="22"/>
              <w:jc w:val="both"/>
            </w:pPr>
          </w:p>
        </w:tc>
        <w:tc>
          <w:tcPr>
            <w:tcW w:w="6215" w:type="dxa"/>
          </w:tcPr>
          <w:p w14:paraId="0E64CAAB">
            <w:pPr>
              <w:jc w:val="both"/>
            </w:pPr>
          </w:p>
        </w:tc>
      </w:tr>
      <w:tr w14:paraId="3DCEBD9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4DFFDAC">
            <w:pPr>
              <w:jc w:val="center"/>
              <w:rPr>
                <w:b/>
                <w:bCs/>
              </w:rPr>
            </w:pPr>
          </w:p>
          <w:p w14:paraId="70135CD0">
            <w:pPr>
              <w:rPr>
                <w:b/>
                <w:bCs/>
              </w:rPr>
            </w:pPr>
            <w:r>
              <w:rPr>
                <w:b/>
                <w:bCs/>
              </w:rPr>
              <w:t xml:space="preserve">20.  Deadline for   </w:t>
            </w:r>
          </w:p>
          <w:p w14:paraId="31DC93A5">
            <w:pPr>
              <w:pStyle w:val="15"/>
            </w:pPr>
            <w:r>
              <w:t xml:space="preserve">      Submission of      </w:t>
            </w:r>
          </w:p>
          <w:p w14:paraId="7618F2FC">
            <w:pPr>
              <w:pStyle w:val="15"/>
            </w:pPr>
            <w:r>
              <w:t xml:space="preserve">      Tenders</w:t>
            </w:r>
          </w:p>
          <w:p w14:paraId="362EA9C7">
            <w:pPr>
              <w:ind w:left="540" w:hanging="540"/>
              <w:jc w:val="both"/>
              <w:rPr>
                <w:b/>
                <w:bCs/>
              </w:rPr>
            </w:pPr>
          </w:p>
        </w:tc>
        <w:tc>
          <w:tcPr>
            <w:tcW w:w="636" w:type="dxa"/>
          </w:tcPr>
          <w:p w14:paraId="3734176D">
            <w:pPr>
              <w:pStyle w:val="22"/>
              <w:jc w:val="both"/>
            </w:pPr>
          </w:p>
          <w:p w14:paraId="64738C28">
            <w:pPr>
              <w:pStyle w:val="22"/>
              <w:jc w:val="both"/>
            </w:pPr>
            <w:r>
              <w:t>20.1</w:t>
            </w:r>
          </w:p>
        </w:tc>
        <w:tc>
          <w:tcPr>
            <w:tcW w:w="6215" w:type="dxa"/>
          </w:tcPr>
          <w:p w14:paraId="3FD4D963">
            <w:pPr>
              <w:jc w:val="both"/>
            </w:pPr>
          </w:p>
          <w:p w14:paraId="63A4724B">
            <w:pPr>
              <w:jc w:val="both"/>
              <w:rPr>
                <w:vanish/>
                <w:sz w:val="19"/>
                <w:szCs w:val="19"/>
              </w:rPr>
            </w:pPr>
            <w:r>
              <w:t xml:space="preserve">Tenders must be received by the Purchaser at the address and no </w:t>
            </w:r>
          </w:p>
          <w:p w14:paraId="36C1A474">
            <w:pPr>
              <w:tabs>
                <w:tab w:val="left" w:pos="1720"/>
              </w:tabs>
              <w:jc w:val="both"/>
            </w:pPr>
            <w:r>
              <w:t xml:space="preserve">later than the time and date specified in the </w:t>
            </w:r>
            <w:r>
              <w:rPr>
                <w:i/>
                <w:iCs/>
              </w:rPr>
              <w:t>Bid Data Sheet</w:t>
            </w:r>
            <w:r>
              <w:t>.</w:t>
            </w:r>
          </w:p>
        </w:tc>
      </w:tr>
      <w:tr w14:paraId="189813B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F4D618A">
            <w:pPr>
              <w:ind w:left="540" w:hanging="540"/>
              <w:jc w:val="both"/>
              <w:rPr>
                <w:b/>
                <w:bCs/>
              </w:rPr>
            </w:pPr>
          </w:p>
        </w:tc>
        <w:tc>
          <w:tcPr>
            <w:tcW w:w="636" w:type="dxa"/>
          </w:tcPr>
          <w:p w14:paraId="16A3D0BD">
            <w:pPr>
              <w:pStyle w:val="22"/>
              <w:jc w:val="both"/>
            </w:pPr>
            <w:r>
              <w:t>20.2</w:t>
            </w:r>
          </w:p>
        </w:tc>
        <w:tc>
          <w:tcPr>
            <w:tcW w:w="6215" w:type="dxa"/>
          </w:tcPr>
          <w:p w14:paraId="258BA1D4">
            <w:pPr>
              <w:jc w:val="both"/>
              <w:rPr>
                <w:vanish/>
                <w:sz w:val="19"/>
                <w:szCs w:val="19"/>
              </w:rPr>
            </w:pPr>
            <w:r>
              <w:t xml:space="preserve">The Purchaser may, at its discretion, extend this deadline for </w:t>
            </w:r>
          </w:p>
          <w:p w14:paraId="78CBFA35">
            <w:pPr>
              <w:jc w:val="both"/>
              <w:rPr>
                <w:vanish/>
                <w:sz w:val="19"/>
                <w:szCs w:val="19"/>
              </w:rPr>
            </w:pPr>
            <w:r>
              <w:t xml:space="preserve">the submission of Tenders by issuing an amendment in accordance </w:t>
            </w:r>
          </w:p>
          <w:p w14:paraId="444ACC4C">
            <w:pPr>
              <w:jc w:val="both"/>
              <w:rPr>
                <w:vanish/>
                <w:sz w:val="19"/>
                <w:szCs w:val="19"/>
              </w:rPr>
            </w:pPr>
            <w:r>
              <w:t xml:space="preserve">with Clause 8, in which case, all rights and obligations of the </w:t>
            </w:r>
          </w:p>
          <w:p w14:paraId="048C61FF">
            <w:pPr>
              <w:jc w:val="both"/>
            </w:pPr>
            <w:r>
              <w:t>Purchaser and Bidders previously subject to the original deadline will thereafter be subject to the deadline as extended.</w:t>
            </w:r>
          </w:p>
        </w:tc>
      </w:tr>
      <w:tr w14:paraId="1231C6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D38D6B4">
            <w:pPr>
              <w:ind w:left="540" w:hanging="540"/>
              <w:jc w:val="both"/>
              <w:rPr>
                <w:b/>
                <w:bCs/>
              </w:rPr>
            </w:pPr>
            <w:r>
              <w:rPr>
                <w:b/>
                <w:bCs/>
              </w:rPr>
              <w:t>21.</w:t>
            </w:r>
            <w:r>
              <w:rPr>
                <w:b/>
                <w:bCs/>
              </w:rPr>
              <w:tab/>
            </w:r>
            <w:r>
              <w:rPr>
                <w:b/>
                <w:bCs/>
              </w:rPr>
              <w:t>Late Tenders</w:t>
            </w:r>
          </w:p>
        </w:tc>
        <w:tc>
          <w:tcPr>
            <w:tcW w:w="636" w:type="dxa"/>
          </w:tcPr>
          <w:p w14:paraId="289189F7">
            <w:pPr>
              <w:pStyle w:val="22"/>
              <w:jc w:val="both"/>
            </w:pPr>
            <w:r>
              <w:t>21.1</w:t>
            </w:r>
          </w:p>
        </w:tc>
        <w:tc>
          <w:tcPr>
            <w:tcW w:w="6215" w:type="dxa"/>
          </w:tcPr>
          <w:p w14:paraId="726682A6">
            <w:pPr>
              <w:jc w:val="both"/>
            </w:pPr>
            <w:r>
              <w:t>Any Tender not received within the date and time specified in ITB Clause 20 will not be accepted and will be returned unopened.</w:t>
            </w:r>
          </w:p>
          <w:p w14:paraId="61AF03CD">
            <w:pPr>
              <w:jc w:val="both"/>
            </w:pPr>
          </w:p>
        </w:tc>
      </w:tr>
      <w:tr w14:paraId="5E4A72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A890213">
            <w:pPr>
              <w:ind w:left="540" w:hanging="540"/>
              <w:jc w:val="both"/>
              <w:rPr>
                <w:b/>
                <w:bCs/>
              </w:rPr>
            </w:pPr>
            <w:r>
              <w:rPr>
                <w:b/>
                <w:bCs/>
              </w:rPr>
              <w:t>22.</w:t>
            </w:r>
            <w:r>
              <w:rPr>
                <w:b/>
                <w:bCs/>
              </w:rPr>
              <w:tab/>
            </w:r>
            <w:r>
              <w:rPr>
                <w:b/>
                <w:bCs/>
              </w:rPr>
              <w:t>Modification and Withdrawal of Tender</w:t>
            </w:r>
          </w:p>
        </w:tc>
        <w:tc>
          <w:tcPr>
            <w:tcW w:w="636" w:type="dxa"/>
          </w:tcPr>
          <w:p w14:paraId="152162B4">
            <w:pPr>
              <w:pStyle w:val="22"/>
              <w:jc w:val="both"/>
            </w:pPr>
            <w:r>
              <w:t>22.1</w:t>
            </w:r>
          </w:p>
        </w:tc>
        <w:tc>
          <w:tcPr>
            <w:tcW w:w="6215" w:type="dxa"/>
          </w:tcPr>
          <w:p w14:paraId="3CD45807">
            <w:pPr>
              <w:jc w:val="both"/>
              <w:rPr>
                <w:vanish/>
                <w:sz w:val="19"/>
                <w:szCs w:val="19"/>
              </w:rPr>
            </w:pPr>
            <w:r>
              <w:t xml:space="preserve">The Bidder may modify or withdraw its Tender after the Tender </w:t>
            </w:r>
          </w:p>
          <w:p w14:paraId="3941C6B5">
            <w:pPr>
              <w:pStyle w:val="22"/>
              <w:jc w:val="both"/>
              <w:rPr>
                <w:vanish/>
                <w:sz w:val="19"/>
                <w:szCs w:val="19"/>
              </w:rPr>
            </w:pPr>
            <w:r>
              <w:t xml:space="preserve">submission, provided that written notice of the modification or </w:t>
            </w:r>
          </w:p>
          <w:p w14:paraId="2B70D024">
            <w:pPr>
              <w:jc w:val="both"/>
              <w:rPr>
                <w:vanish/>
                <w:sz w:val="19"/>
                <w:szCs w:val="19"/>
              </w:rPr>
            </w:pPr>
            <w:r>
              <w:t xml:space="preserve">withdrawal is received by the Purchaser twenty-four (24) hours </w:t>
            </w:r>
          </w:p>
          <w:p w14:paraId="21EDCC5F">
            <w:pPr>
              <w:jc w:val="both"/>
              <w:rPr>
                <w:vanish/>
                <w:sz w:val="19"/>
                <w:szCs w:val="19"/>
              </w:rPr>
            </w:pPr>
            <w:r>
              <w:t xml:space="preserve">prior to the deadline prescribed for submission of Tenders in Clause </w:t>
            </w:r>
          </w:p>
          <w:p w14:paraId="3AC62371">
            <w:pPr>
              <w:jc w:val="both"/>
            </w:pPr>
            <w:r>
              <w:t>20.</w:t>
            </w:r>
          </w:p>
        </w:tc>
      </w:tr>
      <w:tr w14:paraId="1F80A7F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908374B">
            <w:pPr>
              <w:ind w:left="540" w:hanging="540"/>
              <w:jc w:val="both"/>
              <w:rPr>
                <w:b/>
                <w:bCs/>
              </w:rPr>
            </w:pPr>
          </w:p>
        </w:tc>
        <w:tc>
          <w:tcPr>
            <w:tcW w:w="636" w:type="dxa"/>
          </w:tcPr>
          <w:p w14:paraId="7B3E2F01">
            <w:pPr>
              <w:pStyle w:val="22"/>
              <w:jc w:val="both"/>
            </w:pPr>
          </w:p>
        </w:tc>
        <w:tc>
          <w:tcPr>
            <w:tcW w:w="6215" w:type="dxa"/>
          </w:tcPr>
          <w:p w14:paraId="1B9E35BF">
            <w:pPr>
              <w:jc w:val="both"/>
            </w:pPr>
          </w:p>
        </w:tc>
      </w:tr>
      <w:tr w14:paraId="24B3E52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5B7B44D">
            <w:pPr>
              <w:ind w:left="540" w:hanging="540"/>
              <w:jc w:val="both"/>
              <w:rPr>
                <w:b/>
                <w:bCs/>
              </w:rPr>
            </w:pPr>
          </w:p>
        </w:tc>
        <w:tc>
          <w:tcPr>
            <w:tcW w:w="636" w:type="dxa"/>
          </w:tcPr>
          <w:p w14:paraId="138CA918">
            <w:pPr>
              <w:pStyle w:val="22"/>
              <w:jc w:val="both"/>
            </w:pPr>
            <w:r>
              <w:t>22.2</w:t>
            </w:r>
          </w:p>
        </w:tc>
        <w:tc>
          <w:tcPr>
            <w:tcW w:w="6215" w:type="dxa"/>
          </w:tcPr>
          <w:p w14:paraId="163FBD43">
            <w:pPr>
              <w:jc w:val="both"/>
              <w:rPr>
                <w:vanish/>
                <w:sz w:val="19"/>
                <w:szCs w:val="19"/>
              </w:rPr>
            </w:pPr>
            <w:r>
              <w:t xml:space="preserve">The Bidder’s modification or withdrawal notice shall be </w:t>
            </w:r>
          </w:p>
          <w:p w14:paraId="264C6804">
            <w:pPr>
              <w:jc w:val="both"/>
              <w:rPr>
                <w:vanish/>
                <w:sz w:val="19"/>
                <w:szCs w:val="19"/>
              </w:rPr>
            </w:pPr>
            <w:r>
              <w:t xml:space="preserve">prepared, sealed, marked and dispatched in accordance with </w:t>
            </w:r>
          </w:p>
          <w:p w14:paraId="5C3F2F87">
            <w:pPr>
              <w:jc w:val="both"/>
              <w:rPr>
                <w:vanish/>
                <w:sz w:val="19"/>
                <w:szCs w:val="19"/>
              </w:rPr>
            </w:pPr>
            <w:r>
              <w:t xml:space="preserve">the provisions of Clause 18 and 19, with the outer and inner envelopes additionally marked “Modification” or Withdrawal” as </w:t>
            </w:r>
          </w:p>
          <w:p w14:paraId="7F0F3238">
            <w:pPr>
              <w:jc w:val="both"/>
              <w:rPr>
                <w:vanish/>
                <w:sz w:val="19"/>
                <w:szCs w:val="19"/>
              </w:rPr>
            </w:pPr>
            <w:r>
              <w:t xml:space="preserve">appropriate. A withdrawal notice may also be sent by fax or </w:t>
            </w:r>
          </w:p>
          <w:p w14:paraId="050688EE">
            <w:pPr>
              <w:jc w:val="both"/>
              <w:rPr>
                <w:vanish/>
                <w:sz w:val="19"/>
                <w:szCs w:val="19"/>
              </w:rPr>
            </w:pPr>
            <w:r>
              <w:t xml:space="preserve">email but followed by a signed confirmation copy, received not </w:t>
            </w:r>
          </w:p>
          <w:p w14:paraId="66BFCC3B">
            <w:pPr>
              <w:jc w:val="both"/>
            </w:pPr>
            <w:r>
              <w:t>later than the deadline for submission of Tenders.</w:t>
            </w:r>
          </w:p>
          <w:p w14:paraId="670ACEFE">
            <w:pPr>
              <w:jc w:val="both"/>
            </w:pPr>
          </w:p>
        </w:tc>
      </w:tr>
      <w:tr w14:paraId="3A94276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469EA52">
            <w:pPr>
              <w:ind w:left="540" w:hanging="540"/>
              <w:jc w:val="both"/>
              <w:rPr>
                <w:b/>
                <w:bCs/>
              </w:rPr>
            </w:pPr>
          </w:p>
        </w:tc>
        <w:tc>
          <w:tcPr>
            <w:tcW w:w="636" w:type="dxa"/>
          </w:tcPr>
          <w:p w14:paraId="0E4F22A2">
            <w:pPr>
              <w:pStyle w:val="22"/>
              <w:jc w:val="both"/>
            </w:pPr>
            <w:r>
              <w:t>22.3</w:t>
            </w:r>
          </w:p>
        </w:tc>
        <w:tc>
          <w:tcPr>
            <w:tcW w:w="6215" w:type="dxa"/>
          </w:tcPr>
          <w:p w14:paraId="0CF06856">
            <w:pPr>
              <w:jc w:val="both"/>
              <w:rPr>
                <w:vanish/>
                <w:sz w:val="19"/>
                <w:szCs w:val="19"/>
              </w:rPr>
            </w:pPr>
            <w:r>
              <w:t xml:space="preserve">No Tender may be modified or withdrawn subsequent to the </w:t>
            </w:r>
          </w:p>
          <w:p w14:paraId="7DDF69A7">
            <w:pPr>
              <w:jc w:val="both"/>
            </w:pPr>
            <w:r>
              <w:t>deadline for submission of Tenders.</w:t>
            </w:r>
          </w:p>
          <w:p w14:paraId="7EE537A1">
            <w:pPr>
              <w:jc w:val="both"/>
            </w:pPr>
          </w:p>
        </w:tc>
      </w:tr>
      <w:tr w14:paraId="7663137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0B792DF">
            <w:pPr>
              <w:ind w:left="540" w:hanging="540"/>
              <w:jc w:val="both"/>
              <w:rPr>
                <w:b/>
                <w:bCs/>
              </w:rPr>
            </w:pPr>
          </w:p>
        </w:tc>
        <w:tc>
          <w:tcPr>
            <w:tcW w:w="636" w:type="dxa"/>
          </w:tcPr>
          <w:p w14:paraId="7D8A5EA8">
            <w:pPr>
              <w:pStyle w:val="22"/>
              <w:jc w:val="both"/>
            </w:pPr>
            <w:r>
              <w:t>22.4</w:t>
            </w:r>
          </w:p>
        </w:tc>
        <w:tc>
          <w:tcPr>
            <w:tcW w:w="6215" w:type="dxa"/>
          </w:tcPr>
          <w:p w14:paraId="405E5794">
            <w:pPr>
              <w:jc w:val="both"/>
              <w:rPr>
                <w:vanish/>
                <w:sz w:val="19"/>
                <w:szCs w:val="19"/>
              </w:rPr>
            </w:pPr>
            <w:r>
              <w:t xml:space="preserve">No Tender may be withdrawn in the interval between the deadline for submission of Tenders and the expiration of the period of Tender </w:t>
            </w:r>
          </w:p>
          <w:p w14:paraId="7E52AF0A">
            <w:pPr>
              <w:jc w:val="both"/>
              <w:rPr>
                <w:vanish/>
                <w:sz w:val="19"/>
                <w:szCs w:val="19"/>
              </w:rPr>
            </w:pPr>
            <w:r>
              <w:t xml:space="preserve">validity specified by the Bidder on the Tender Form. Withdrawal of </w:t>
            </w:r>
          </w:p>
          <w:p w14:paraId="45121083">
            <w:pPr>
              <w:jc w:val="both"/>
              <w:rPr>
                <w:vanish/>
                <w:sz w:val="19"/>
                <w:szCs w:val="19"/>
              </w:rPr>
            </w:pPr>
            <w:r>
              <w:t xml:space="preserve">a Tender during this interval shall result in the Bidder’s forfeiture of </w:t>
            </w:r>
          </w:p>
          <w:p w14:paraId="6110516C">
            <w:pPr>
              <w:jc w:val="both"/>
            </w:pPr>
            <w:r>
              <w:t>its Bid Security, pursuant to Clause 16.6.</w:t>
            </w:r>
          </w:p>
          <w:p w14:paraId="4A108249">
            <w:pPr>
              <w:pStyle w:val="22"/>
              <w:jc w:val="both"/>
            </w:pPr>
          </w:p>
        </w:tc>
      </w:tr>
      <w:tr w14:paraId="495EFF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1EFB4F8">
            <w:pPr>
              <w:ind w:left="540" w:hanging="540"/>
              <w:jc w:val="both"/>
              <w:rPr>
                <w:b/>
                <w:bCs/>
              </w:rPr>
            </w:pPr>
          </w:p>
        </w:tc>
        <w:tc>
          <w:tcPr>
            <w:tcW w:w="636" w:type="dxa"/>
          </w:tcPr>
          <w:p w14:paraId="73FE7305">
            <w:pPr>
              <w:pStyle w:val="22"/>
              <w:jc w:val="both"/>
            </w:pPr>
            <w:r>
              <w:t>22.5</w:t>
            </w:r>
          </w:p>
        </w:tc>
        <w:tc>
          <w:tcPr>
            <w:tcW w:w="6215" w:type="dxa"/>
          </w:tcPr>
          <w:p w14:paraId="038F7A5C">
            <w:pPr>
              <w:jc w:val="both"/>
              <w:rPr>
                <w:vanish/>
                <w:sz w:val="19"/>
                <w:szCs w:val="19"/>
              </w:rPr>
            </w:pPr>
            <w:r>
              <w:t xml:space="preserve">Bidders may only offer discounts, or otherwise modify the </w:t>
            </w:r>
          </w:p>
          <w:p w14:paraId="3255D27F">
            <w:pPr>
              <w:jc w:val="both"/>
              <w:rPr>
                <w:vanish/>
                <w:sz w:val="19"/>
                <w:szCs w:val="19"/>
              </w:rPr>
            </w:pPr>
            <w:r>
              <w:t xml:space="preserve">prices of their Tenders by submitting Tender modifications in </w:t>
            </w:r>
          </w:p>
          <w:p w14:paraId="21791905">
            <w:pPr>
              <w:jc w:val="both"/>
              <w:rPr>
                <w:vanish/>
                <w:sz w:val="19"/>
                <w:szCs w:val="19"/>
              </w:rPr>
            </w:pPr>
            <w:r>
              <w:t xml:space="preserve">accordance with ITB Clause 22, or included in the original Tender </w:t>
            </w:r>
          </w:p>
          <w:p w14:paraId="3DC1A836">
            <w:pPr>
              <w:jc w:val="both"/>
            </w:pPr>
            <w:r>
              <w:t>submission.</w:t>
            </w:r>
          </w:p>
        </w:tc>
      </w:tr>
    </w:tbl>
    <w:p w14:paraId="5C89242E"/>
    <w:p w14:paraId="143DF372">
      <w:pPr>
        <w:pStyle w:val="22"/>
      </w:pPr>
    </w:p>
    <w:p w14:paraId="27B1241F">
      <w:pPr>
        <w:pStyle w:val="37"/>
        <w:rPr>
          <w:sz w:val="20"/>
        </w:rPr>
      </w:pPr>
      <w:r>
        <w:rPr>
          <w:sz w:val="20"/>
        </w:rPr>
        <w:t>E.</w:t>
      </w:r>
      <w:r>
        <w:rPr>
          <w:sz w:val="20"/>
        </w:rPr>
        <w:tab/>
      </w:r>
      <w:r>
        <w:rPr>
          <w:sz w:val="20"/>
        </w:rPr>
        <w:t>Tender Opening and Evaluation</w:t>
      </w:r>
    </w:p>
    <w:p w14:paraId="51C38C95">
      <w:pPr>
        <w:rPr>
          <w:b/>
          <w:bCs/>
        </w:rPr>
      </w:pPr>
    </w:p>
    <w:tbl>
      <w:tblPr>
        <w:tblStyle w:val="12"/>
        <w:tblW w:w="9360" w:type="dxa"/>
        <w:tblInd w:w="-25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509"/>
        <w:gridCol w:w="636"/>
        <w:gridCol w:w="6215"/>
      </w:tblGrid>
      <w:tr w14:paraId="1E0C803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55F5095E">
            <w:pPr>
              <w:ind w:left="360" w:right="421" w:hanging="360"/>
              <w:jc w:val="both"/>
              <w:rPr>
                <w:b/>
                <w:bCs/>
              </w:rPr>
            </w:pPr>
            <w:r>
              <w:rPr>
                <w:b/>
                <w:bCs/>
              </w:rPr>
              <w:t>23.</w:t>
            </w:r>
            <w:r>
              <w:rPr>
                <w:b/>
                <w:bCs/>
              </w:rPr>
              <w:tab/>
            </w:r>
            <w:r>
              <w:rPr>
                <w:b/>
                <w:bCs/>
              </w:rPr>
              <w:t>Opening of Tenders by Purchaser</w:t>
            </w:r>
          </w:p>
        </w:tc>
        <w:tc>
          <w:tcPr>
            <w:tcW w:w="636" w:type="dxa"/>
          </w:tcPr>
          <w:p w14:paraId="347541CD">
            <w:pPr>
              <w:pStyle w:val="22"/>
              <w:jc w:val="both"/>
            </w:pPr>
            <w:r>
              <w:t>23.1</w:t>
            </w:r>
          </w:p>
        </w:tc>
        <w:tc>
          <w:tcPr>
            <w:tcW w:w="6215" w:type="dxa"/>
          </w:tcPr>
          <w:p w14:paraId="116A2978">
            <w:pPr>
              <w:jc w:val="both"/>
              <w:rPr>
                <w:vanish/>
                <w:sz w:val="19"/>
                <w:szCs w:val="19"/>
              </w:rPr>
            </w:pPr>
            <w:r>
              <w:t xml:space="preserve">The Purchaser will open Tenders, including modifications made </w:t>
            </w:r>
          </w:p>
          <w:p w14:paraId="30C5ABD3">
            <w:pPr>
              <w:jc w:val="both"/>
              <w:rPr>
                <w:vanish/>
                <w:sz w:val="19"/>
                <w:szCs w:val="19"/>
              </w:rPr>
            </w:pPr>
            <w:r>
              <w:t xml:space="preserve">pursuant to Clause 22, in the presence of Bidders’ </w:t>
            </w:r>
          </w:p>
          <w:p w14:paraId="2A5D7F37">
            <w:pPr>
              <w:jc w:val="both"/>
            </w:pPr>
            <w:r>
              <w:t xml:space="preserve">representatives who choose to attend, at </w:t>
            </w:r>
            <w:r>
              <w:rPr>
                <w:i/>
                <w:iCs/>
              </w:rPr>
              <w:t>(Date and Time)</w:t>
            </w:r>
            <w:r>
              <w:rPr>
                <w:rStyle w:val="26"/>
                <w:i/>
                <w:iCs/>
              </w:rPr>
              <w:footnoteReference w:id="0"/>
            </w:r>
            <w:r>
              <w:t xml:space="preserve">and at the place specified in the </w:t>
            </w:r>
            <w:r>
              <w:rPr>
                <w:i/>
                <w:iCs/>
              </w:rPr>
              <w:t xml:space="preserve">Bid Data Sheet. </w:t>
            </w:r>
            <w:r>
              <w:t>The Bidders’ representatives who are present shall sign a register evidencing their attendance.</w:t>
            </w:r>
          </w:p>
          <w:p w14:paraId="5FE63858">
            <w:pPr>
              <w:jc w:val="both"/>
            </w:pPr>
          </w:p>
        </w:tc>
      </w:tr>
      <w:tr w14:paraId="4317F39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0A01F5D">
            <w:pPr>
              <w:ind w:left="360" w:right="421" w:hanging="360"/>
              <w:jc w:val="both"/>
              <w:rPr>
                <w:b/>
                <w:bCs/>
              </w:rPr>
            </w:pPr>
          </w:p>
        </w:tc>
        <w:tc>
          <w:tcPr>
            <w:tcW w:w="636" w:type="dxa"/>
          </w:tcPr>
          <w:p w14:paraId="79E01B02">
            <w:pPr>
              <w:pStyle w:val="22"/>
              <w:jc w:val="both"/>
            </w:pPr>
            <w:r>
              <w:t>23.2</w:t>
            </w:r>
          </w:p>
        </w:tc>
        <w:tc>
          <w:tcPr>
            <w:tcW w:w="6215" w:type="dxa"/>
          </w:tcPr>
          <w:p w14:paraId="25790EF8">
            <w:pPr>
              <w:jc w:val="both"/>
              <w:rPr>
                <w:vanish/>
                <w:sz w:val="19"/>
                <w:szCs w:val="19"/>
              </w:rPr>
            </w:pPr>
            <w:r>
              <w:t xml:space="preserve">Envelope marked “WITHDRAWAL” shall be opened and read </w:t>
            </w:r>
          </w:p>
          <w:p w14:paraId="304001A8">
            <w:pPr>
              <w:jc w:val="both"/>
              <w:rPr>
                <w:vanish/>
                <w:sz w:val="19"/>
                <w:szCs w:val="19"/>
              </w:rPr>
            </w:pPr>
            <w:r>
              <w:t xml:space="preserve">out first. Tenders for which an acceptable notice of withdrawal has </w:t>
            </w:r>
          </w:p>
          <w:p w14:paraId="228C6166">
            <w:pPr>
              <w:jc w:val="both"/>
            </w:pPr>
            <w:r>
              <w:t>been submitted pursuant to ITB Clause 22 shall not be opened.</w:t>
            </w:r>
          </w:p>
          <w:p w14:paraId="7E8157F3">
            <w:pPr>
              <w:jc w:val="both"/>
            </w:pPr>
          </w:p>
        </w:tc>
      </w:tr>
      <w:tr w14:paraId="72D434D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8E81045">
            <w:pPr>
              <w:ind w:left="360" w:right="421" w:hanging="360"/>
              <w:jc w:val="both"/>
              <w:rPr>
                <w:b/>
                <w:bCs/>
              </w:rPr>
            </w:pPr>
          </w:p>
        </w:tc>
        <w:tc>
          <w:tcPr>
            <w:tcW w:w="636" w:type="dxa"/>
          </w:tcPr>
          <w:p w14:paraId="49C4CD94">
            <w:pPr>
              <w:pStyle w:val="22"/>
              <w:jc w:val="both"/>
            </w:pPr>
            <w:r>
              <w:t>23.3</w:t>
            </w:r>
          </w:p>
        </w:tc>
        <w:tc>
          <w:tcPr>
            <w:tcW w:w="6215" w:type="dxa"/>
          </w:tcPr>
          <w:p w14:paraId="1E0F8E8B">
            <w:pPr>
              <w:jc w:val="both"/>
              <w:rPr>
                <w:vanish/>
                <w:sz w:val="19"/>
                <w:szCs w:val="19"/>
              </w:rPr>
            </w:pPr>
            <w:r>
              <w:t xml:space="preserve">The Bidders’ names, Tender prices, modifications, discounts offered, Tender withdrawals and the presence or absence of the </w:t>
            </w:r>
          </w:p>
          <w:p w14:paraId="55DC33ED">
            <w:pPr>
              <w:jc w:val="both"/>
              <w:rPr>
                <w:vanish/>
                <w:sz w:val="19"/>
                <w:szCs w:val="19"/>
              </w:rPr>
            </w:pPr>
            <w:r>
              <w:t xml:space="preserve">requisite Bid Security and such other details as the Purchaser, </w:t>
            </w:r>
          </w:p>
          <w:p w14:paraId="7BC0E53C">
            <w:pPr>
              <w:jc w:val="both"/>
              <w:rPr>
                <w:vanish/>
                <w:sz w:val="19"/>
                <w:szCs w:val="19"/>
              </w:rPr>
            </w:pPr>
            <w:r>
              <w:t xml:space="preserve">at its discretion, may consider appropriate will be announced </w:t>
            </w:r>
          </w:p>
          <w:p w14:paraId="32271C58">
            <w:pPr>
              <w:jc w:val="both"/>
            </w:pPr>
            <w:r>
              <w:t>and read aloud by the Purchaser at the Tender opening session.</w:t>
            </w:r>
          </w:p>
          <w:p w14:paraId="21772507">
            <w:pPr>
              <w:jc w:val="both"/>
            </w:pPr>
          </w:p>
        </w:tc>
      </w:tr>
      <w:tr w14:paraId="49BC00F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51FBF7E4">
            <w:pPr>
              <w:ind w:left="360" w:right="421" w:hanging="360"/>
              <w:jc w:val="both"/>
              <w:rPr>
                <w:b/>
                <w:bCs/>
              </w:rPr>
            </w:pPr>
          </w:p>
        </w:tc>
        <w:tc>
          <w:tcPr>
            <w:tcW w:w="636" w:type="dxa"/>
          </w:tcPr>
          <w:p w14:paraId="4A61D34C">
            <w:pPr>
              <w:pStyle w:val="22"/>
              <w:jc w:val="both"/>
            </w:pPr>
            <w:r>
              <w:t>23.4</w:t>
            </w:r>
          </w:p>
        </w:tc>
        <w:tc>
          <w:tcPr>
            <w:tcW w:w="6215" w:type="dxa"/>
          </w:tcPr>
          <w:p w14:paraId="25F3F2E9">
            <w:pPr>
              <w:jc w:val="both"/>
              <w:rPr>
                <w:vanish/>
                <w:sz w:val="19"/>
                <w:szCs w:val="19"/>
              </w:rPr>
            </w:pPr>
            <w:r>
              <w:t xml:space="preserve">The Purchaser will prepare minutes of the Tender opening, </w:t>
            </w:r>
          </w:p>
          <w:p w14:paraId="1ABAA87E">
            <w:pPr>
              <w:jc w:val="both"/>
              <w:rPr>
                <w:vanish/>
                <w:sz w:val="19"/>
                <w:szCs w:val="19"/>
              </w:rPr>
            </w:pPr>
            <w:r>
              <w:t xml:space="preserve">including the information disclosed to those present in </w:t>
            </w:r>
          </w:p>
          <w:p w14:paraId="05DEA712">
            <w:pPr>
              <w:jc w:val="both"/>
            </w:pPr>
            <w:r>
              <w:t>accordance with sub-clause 23.3.</w:t>
            </w:r>
          </w:p>
        </w:tc>
      </w:tr>
      <w:tr w14:paraId="75C2C5F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4C7E73CD">
            <w:pPr>
              <w:ind w:left="360" w:right="421" w:hanging="360"/>
              <w:jc w:val="both"/>
              <w:rPr>
                <w:b/>
                <w:bCs/>
              </w:rPr>
            </w:pPr>
          </w:p>
        </w:tc>
        <w:tc>
          <w:tcPr>
            <w:tcW w:w="636" w:type="dxa"/>
          </w:tcPr>
          <w:p w14:paraId="2A2D586A">
            <w:pPr>
              <w:pStyle w:val="22"/>
              <w:jc w:val="both"/>
            </w:pPr>
          </w:p>
        </w:tc>
        <w:tc>
          <w:tcPr>
            <w:tcW w:w="6215" w:type="dxa"/>
          </w:tcPr>
          <w:p w14:paraId="28A5A54A">
            <w:pPr>
              <w:jc w:val="both"/>
            </w:pPr>
          </w:p>
        </w:tc>
      </w:tr>
      <w:tr w14:paraId="417C15E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4C32B7BB">
            <w:pPr>
              <w:ind w:left="360" w:right="421" w:hanging="360"/>
              <w:jc w:val="both"/>
              <w:rPr>
                <w:b/>
                <w:bCs/>
              </w:rPr>
            </w:pPr>
            <w:r>
              <w:rPr>
                <w:b/>
                <w:bCs/>
              </w:rPr>
              <w:t>24.</w:t>
            </w:r>
            <w:r>
              <w:rPr>
                <w:b/>
                <w:bCs/>
              </w:rPr>
              <w:tab/>
            </w:r>
            <w:r>
              <w:rPr>
                <w:b/>
                <w:bCs/>
              </w:rPr>
              <w:t xml:space="preserve">  Process to be Confidential</w:t>
            </w:r>
          </w:p>
        </w:tc>
        <w:tc>
          <w:tcPr>
            <w:tcW w:w="636" w:type="dxa"/>
          </w:tcPr>
          <w:p w14:paraId="50BF5095">
            <w:pPr>
              <w:pStyle w:val="22"/>
              <w:jc w:val="both"/>
            </w:pPr>
            <w:r>
              <w:t>24.1</w:t>
            </w:r>
          </w:p>
        </w:tc>
        <w:tc>
          <w:tcPr>
            <w:tcW w:w="6215" w:type="dxa"/>
          </w:tcPr>
          <w:p w14:paraId="56834130">
            <w:pPr>
              <w:jc w:val="both"/>
              <w:rPr>
                <w:vanish/>
                <w:sz w:val="19"/>
                <w:szCs w:val="19"/>
              </w:rPr>
            </w:pPr>
            <w:r>
              <w:t xml:space="preserve">Information relating to the examination, clarification, evaluation, </w:t>
            </w:r>
          </w:p>
          <w:p w14:paraId="0468BF35">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14:paraId="3F51DC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5060AA2A">
            <w:pPr>
              <w:ind w:left="360" w:right="421" w:hanging="360"/>
              <w:jc w:val="both"/>
              <w:rPr>
                <w:b/>
                <w:bCs/>
              </w:rPr>
            </w:pPr>
          </w:p>
        </w:tc>
        <w:tc>
          <w:tcPr>
            <w:tcW w:w="636" w:type="dxa"/>
          </w:tcPr>
          <w:p w14:paraId="276CDB09">
            <w:pPr>
              <w:pStyle w:val="22"/>
              <w:jc w:val="both"/>
            </w:pPr>
          </w:p>
        </w:tc>
        <w:tc>
          <w:tcPr>
            <w:tcW w:w="6215" w:type="dxa"/>
          </w:tcPr>
          <w:p w14:paraId="161BB094">
            <w:pPr>
              <w:jc w:val="both"/>
            </w:pPr>
          </w:p>
        </w:tc>
      </w:tr>
      <w:tr w14:paraId="665D1A5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4275D671">
            <w:pPr>
              <w:ind w:left="360" w:right="421" w:hanging="360"/>
              <w:jc w:val="both"/>
              <w:rPr>
                <w:b/>
                <w:bCs/>
              </w:rPr>
            </w:pPr>
            <w:r>
              <w:rPr>
                <w:b/>
                <w:bCs/>
              </w:rPr>
              <w:t>25.</w:t>
            </w:r>
            <w:r>
              <w:rPr>
                <w:b/>
                <w:bCs/>
              </w:rPr>
              <w:tab/>
            </w:r>
            <w:r>
              <w:rPr>
                <w:b/>
                <w:bCs/>
              </w:rPr>
              <w:t>Clarification of Tenders</w:t>
            </w:r>
          </w:p>
        </w:tc>
        <w:tc>
          <w:tcPr>
            <w:tcW w:w="636" w:type="dxa"/>
          </w:tcPr>
          <w:p w14:paraId="3DB096B3">
            <w:pPr>
              <w:pStyle w:val="22"/>
              <w:jc w:val="both"/>
            </w:pPr>
            <w:r>
              <w:t>25.1</w:t>
            </w:r>
          </w:p>
        </w:tc>
        <w:tc>
          <w:tcPr>
            <w:tcW w:w="6215" w:type="dxa"/>
          </w:tcPr>
          <w:p w14:paraId="3A922F36">
            <w:pPr>
              <w:jc w:val="both"/>
              <w:rPr>
                <w:vanish/>
                <w:sz w:val="19"/>
                <w:szCs w:val="19"/>
              </w:rPr>
            </w:pPr>
            <w:r>
              <w:t xml:space="preserve">To assist in the examination, evaluation and comparison of </w:t>
            </w:r>
          </w:p>
          <w:p w14:paraId="152A10D3">
            <w:pPr>
              <w:jc w:val="both"/>
              <w:rPr>
                <w:vanish/>
                <w:sz w:val="19"/>
                <w:szCs w:val="19"/>
              </w:rPr>
            </w:pPr>
            <w:r>
              <w:t xml:space="preserve">Tenders, the Purchaser may, at its discretion, ask any Bidder for </w:t>
            </w:r>
          </w:p>
          <w:p w14:paraId="09D418D7">
            <w:pPr>
              <w:jc w:val="both"/>
              <w:rPr>
                <w:vanish/>
                <w:sz w:val="19"/>
                <w:szCs w:val="19"/>
              </w:rPr>
            </w:pPr>
            <w:r>
              <w:t xml:space="preserve">clarification of its Tender, including breakdowns of unit rates. The </w:t>
            </w:r>
          </w:p>
          <w:p w14:paraId="28C9ADB3">
            <w:pPr>
              <w:jc w:val="both"/>
              <w:rPr>
                <w:vanish/>
                <w:sz w:val="19"/>
                <w:szCs w:val="19"/>
              </w:rPr>
            </w:pPr>
            <w:r>
              <w:t xml:space="preserve">request for clarification and the response shall be in writing and </w:t>
            </w:r>
          </w:p>
          <w:p w14:paraId="5C196B57">
            <w:pPr>
              <w:jc w:val="both"/>
              <w:rPr>
                <w:vanish/>
                <w:sz w:val="19"/>
                <w:szCs w:val="19"/>
              </w:rPr>
            </w:pPr>
            <w:r>
              <w:t xml:space="preserve">no change in the price or substance of the Tender shall be sought, </w:t>
            </w:r>
          </w:p>
          <w:p w14:paraId="5637D51A">
            <w:pPr>
              <w:jc w:val="both"/>
              <w:rPr>
                <w:vanish/>
                <w:sz w:val="19"/>
                <w:szCs w:val="19"/>
              </w:rPr>
            </w:pPr>
            <w:r>
              <w:t xml:space="preserve">offered or permitted, except as required to confirm the </w:t>
            </w:r>
          </w:p>
          <w:p w14:paraId="36F720E2">
            <w:pPr>
              <w:jc w:val="both"/>
              <w:rPr>
                <w:vanish/>
                <w:sz w:val="19"/>
                <w:szCs w:val="19"/>
              </w:rPr>
            </w:pPr>
            <w:r>
              <w:t xml:space="preserve">correction of arithmetic errors discovered by the Purchaser in </w:t>
            </w:r>
          </w:p>
          <w:p w14:paraId="41B56128">
            <w:pPr>
              <w:jc w:val="both"/>
            </w:pPr>
            <w:r>
              <w:t>the evaluation of the Tenders.</w:t>
            </w:r>
          </w:p>
        </w:tc>
      </w:tr>
    </w:tbl>
    <w:p w14:paraId="1CC766A7">
      <w:pPr>
        <w:jc w:val="both"/>
      </w:pPr>
    </w:p>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6D41753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8B9C440">
            <w:pPr>
              <w:ind w:left="252" w:right="601" w:hanging="252"/>
              <w:rPr>
                <w:b/>
                <w:bCs/>
              </w:rPr>
            </w:pPr>
            <w:r>
              <w:rPr>
                <w:b/>
                <w:bCs/>
              </w:rPr>
              <w:t>26. Examination of Tenders and Determination of Responsiveness</w:t>
            </w:r>
          </w:p>
        </w:tc>
        <w:tc>
          <w:tcPr>
            <w:tcW w:w="636" w:type="dxa"/>
          </w:tcPr>
          <w:p w14:paraId="79AA8BD6">
            <w:pPr>
              <w:pStyle w:val="22"/>
              <w:jc w:val="both"/>
            </w:pPr>
            <w:r>
              <w:t>26.1</w:t>
            </w:r>
          </w:p>
        </w:tc>
        <w:tc>
          <w:tcPr>
            <w:tcW w:w="6215" w:type="dxa"/>
          </w:tcPr>
          <w:p w14:paraId="1EC3809D">
            <w:pPr>
              <w:jc w:val="both"/>
            </w:pPr>
            <w:r>
              <w:t>The Purchaser will determine whether each Tender:</w:t>
            </w:r>
          </w:p>
          <w:p w14:paraId="4D29C1DA">
            <w:pPr>
              <w:jc w:val="both"/>
            </w:pPr>
          </w:p>
          <w:p w14:paraId="55FEB896">
            <w:pPr>
              <w:ind w:left="347" w:hanging="347"/>
              <w:jc w:val="both"/>
            </w:pPr>
            <w:r>
              <w:t>a.</w:t>
            </w:r>
            <w:r>
              <w:tab/>
            </w:r>
            <w:r>
              <w:t>meets the eligibility criteria defined in ITB Clause 3;</w:t>
            </w:r>
          </w:p>
          <w:p w14:paraId="27FC3E04">
            <w:pPr>
              <w:ind w:left="347" w:hanging="347"/>
              <w:jc w:val="both"/>
            </w:pPr>
          </w:p>
          <w:p w14:paraId="12E3EC08">
            <w:pPr>
              <w:ind w:left="347" w:hanging="347"/>
              <w:jc w:val="both"/>
            </w:pPr>
            <w:r>
              <w:t>b.</w:t>
            </w:r>
            <w:r>
              <w:tab/>
            </w:r>
            <w:r>
              <w:t>has been properly signed;</w:t>
            </w:r>
          </w:p>
          <w:p w14:paraId="4CE2BACF">
            <w:pPr>
              <w:ind w:left="347" w:hanging="347"/>
              <w:jc w:val="both"/>
            </w:pPr>
          </w:p>
          <w:p w14:paraId="3125711D">
            <w:pPr>
              <w:ind w:left="347" w:hanging="347"/>
              <w:jc w:val="both"/>
            </w:pPr>
            <w:r>
              <w:t>c.</w:t>
            </w:r>
            <w:r>
              <w:tab/>
            </w:r>
            <w:r>
              <w:t>is accompanied by the required securities;</w:t>
            </w:r>
          </w:p>
          <w:p w14:paraId="04713E2E">
            <w:pPr>
              <w:ind w:left="347" w:hanging="347"/>
              <w:jc w:val="both"/>
            </w:pPr>
          </w:p>
          <w:p w14:paraId="076B199F">
            <w:pPr>
              <w:ind w:left="347" w:hanging="347"/>
              <w:jc w:val="both"/>
            </w:pPr>
            <w:r>
              <w:t>d.</w:t>
            </w:r>
            <w:r>
              <w:tab/>
            </w:r>
            <w:r>
              <w:t>is substantially responsive to the requirements of the Tender documents.</w:t>
            </w:r>
          </w:p>
          <w:p w14:paraId="32C29100">
            <w:pPr>
              <w:ind w:left="347" w:hanging="347"/>
              <w:jc w:val="both"/>
            </w:pPr>
          </w:p>
        </w:tc>
      </w:tr>
      <w:tr w14:paraId="5F29C33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33B362C">
            <w:pPr>
              <w:ind w:left="252" w:right="601" w:hanging="252"/>
              <w:jc w:val="both"/>
              <w:rPr>
                <w:b/>
                <w:bCs/>
              </w:rPr>
            </w:pPr>
          </w:p>
        </w:tc>
        <w:tc>
          <w:tcPr>
            <w:tcW w:w="636" w:type="dxa"/>
          </w:tcPr>
          <w:p w14:paraId="1199F274">
            <w:pPr>
              <w:pStyle w:val="22"/>
              <w:jc w:val="both"/>
            </w:pPr>
            <w:r>
              <w:t>26.2</w:t>
            </w:r>
          </w:p>
        </w:tc>
        <w:tc>
          <w:tcPr>
            <w:tcW w:w="6215" w:type="dxa"/>
          </w:tcPr>
          <w:p w14:paraId="59F71605">
            <w:pPr>
              <w:jc w:val="both"/>
            </w:pPr>
            <w:r>
              <w:t>Arithmetical errors will be rectified on the following basis:</w:t>
            </w:r>
          </w:p>
          <w:p w14:paraId="7714B267">
            <w:pPr>
              <w:jc w:val="both"/>
            </w:pPr>
          </w:p>
          <w:p w14:paraId="700D0B88">
            <w:pPr>
              <w:ind w:left="347" w:hanging="347"/>
              <w:jc w:val="both"/>
            </w:pPr>
            <w:r>
              <w:t>i.</w:t>
            </w:r>
            <w:r>
              <w:tab/>
            </w:r>
            <w:r>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3F8052D2">
            <w:pPr>
              <w:ind w:left="347" w:hanging="347"/>
              <w:jc w:val="both"/>
            </w:pPr>
          </w:p>
          <w:p w14:paraId="38F62A37">
            <w:pPr>
              <w:ind w:left="347" w:hanging="347"/>
              <w:jc w:val="both"/>
            </w:pPr>
            <w:r>
              <w:t>ii.</w:t>
            </w:r>
            <w:r>
              <w:tab/>
            </w:r>
            <w:r>
              <w:t>If there is a discrepancy between words and figures, the amount in words will prevail.</w:t>
            </w:r>
          </w:p>
          <w:p w14:paraId="56BE5759">
            <w:pPr>
              <w:ind w:left="347" w:hanging="347"/>
              <w:jc w:val="both"/>
            </w:pPr>
          </w:p>
        </w:tc>
      </w:tr>
      <w:tr w14:paraId="3185EE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033765D">
            <w:pPr>
              <w:ind w:left="252" w:right="601" w:hanging="252"/>
              <w:jc w:val="both"/>
              <w:rPr>
                <w:b/>
                <w:bCs/>
              </w:rPr>
            </w:pPr>
          </w:p>
        </w:tc>
        <w:tc>
          <w:tcPr>
            <w:tcW w:w="636" w:type="dxa"/>
          </w:tcPr>
          <w:p w14:paraId="3150B603">
            <w:pPr>
              <w:pStyle w:val="22"/>
              <w:jc w:val="both"/>
            </w:pPr>
            <w:r>
              <w:t>26.3</w:t>
            </w:r>
          </w:p>
        </w:tc>
        <w:tc>
          <w:tcPr>
            <w:tcW w:w="6215" w:type="dxa"/>
          </w:tcPr>
          <w:p w14:paraId="00635DF8">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7F18B481">
            <w:pPr>
              <w:jc w:val="both"/>
              <w:rPr>
                <w:vanish/>
                <w:sz w:val="19"/>
                <w:szCs w:val="19"/>
              </w:rPr>
            </w:pPr>
            <w:r>
              <w:t xml:space="preserve">Bidder’s responsiveness is to be based on the contents of the Tender </w:t>
            </w:r>
          </w:p>
          <w:p w14:paraId="71D1A8A8">
            <w:pPr>
              <w:jc w:val="both"/>
              <w:rPr>
                <w:vanish/>
                <w:sz w:val="19"/>
                <w:szCs w:val="19"/>
              </w:rPr>
            </w:pPr>
            <w:r>
              <w:rPr>
                <w:b/>
                <w:bCs/>
              </w:rPr>
              <w:t>i</w:t>
            </w:r>
            <w:r>
              <w:t xml:space="preserve">tself without recourse to extrinsic evidence. A material </w:t>
            </w:r>
          </w:p>
          <w:p w14:paraId="13401D8F">
            <w:pPr>
              <w:jc w:val="both"/>
            </w:pPr>
            <w:r>
              <w:t>deviation or reservation is one:</w:t>
            </w:r>
          </w:p>
          <w:p w14:paraId="1DBAB96A">
            <w:pPr>
              <w:jc w:val="both"/>
            </w:pPr>
          </w:p>
          <w:p w14:paraId="1F67CF68">
            <w:pPr>
              <w:ind w:left="347" w:hanging="347"/>
              <w:jc w:val="both"/>
            </w:pPr>
            <w:r>
              <w:t>a.</w:t>
            </w:r>
            <w:r>
              <w:tab/>
            </w:r>
            <w:r>
              <w:t>which affects in any substantial way the Scope, Quality, or Performance of the Contract;</w:t>
            </w:r>
          </w:p>
          <w:p w14:paraId="6C8C8F96">
            <w:pPr>
              <w:ind w:left="347" w:hanging="347"/>
              <w:jc w:val="both"/>
            </w:pPr>
          </w:p>
          <w:p w14:paraId="676D6048">
            <w:pPr>
              <w:ind w:left="347" w:hanging="347"/>
              <w:jc w:val="both"/>
            </w:pPr>
            <w:r>
              <w:t>b.</w:t>
            </w:r>
            <w:r>
              <w:tab/>
            </w:r>
            <w:r>
              <w:t xml:space="preserve">which limits in any substantial way, inconsistent with the   </w:t>
            </w:r>
          </w:p>
          <w:p w14:paraId="6A138E7C">
            <w:pPr>
              <w:ind w:left="347" w:hanging="347"/>
              <w:jc w:val="both"/>
              <w:rPr>
                <w:vanish/>
                <w:sz w:val="19"/>
                <w:szCs w:val="19"/>
              </w:rPr>
            </w:pPr>
          </w:p>
          <w:p w14:paraId="0B4E0D35">
            <w:pPr>
              <w:ind w:left="347" w:hanging="347"/>
              <w:jc w:val="both"/>
              <w:rPr>
                <w:vanish/>
                <w:sz w:val="19"/>
                <w:szCs w:val="19"/>
              </w:rPr>
            </w:pPr>
            <w:r>
              <w:t xml:space="preserve">Tender documents, the Purchaser’s rights or the Bidder’s </w:t>
            </w:r>
          </w:p>
          <w:p w14:paraId="4C5D5BC8">
            <w:pPr>
              <w:ind w:left="347" w:hanging="347"/>
              <w:jc w:val="both"/>
            </w:pPr>
            <w:r>
              <w:t>obligations under the contract; or</w:t>
            </w:r>
          </w:p>
          <w:p w14:paraId="3496E3F8">
            <w:pPr>
              <w:ind w:left="347" w:hanging="347"/>
              <w:jc w:val="both"/>
            </w:pPr>
          </w:p>
          <w:p w14:paraId="1BB4728B">
            <w:pPr>
              <w:ind w:left="347" w:hanging="347"/>
              <w:jc w:val="both"/>
            </w:pPr>
            <w:r>
              <w:t>c.</w:t>
            </w:r>
            <w:r>
              <w:tab/>
            </w:r>
            <w:r>
              <w:t xml:space="preserve">whose rectification would affect unfairly the competitive  </w:t>
            </w:r>
          </w:p>
          <w:p w14:paraId="749B02FA">
            <w:pPr>
              <w:ind w:left="347" w:hanging="347"/>
              <w:jc w:val="both"/>
              <w:rPr>
                <w:vanish/>
                <w:sz w:val="19"/>
                <w:szCs w:val="19"/>
              </w:rPr>
            </w:pPr>
          </w:p>
          <w:p w14:paraId="79CE31C5">
            <w:pPr>
              <w:ind w:left="347" w:hanging="347"/>
              <w:jc w:val="both"/>
            </w:pPr>
            <w:r>
              <w:t xml:space="preserve">position of other Bidders presenting substantially       </w:t>
            </w:r>
          </w:p>
          <w:p w14:paraId="765843A1">
            <w:pPr>
              <w:ind w:left="347" w:hanging="347"/>
              <w:jc w:val="both"/>
              <w:rPr>
                <w:vanish/>
                <w:sz w:val="19"/>
                <w:szCs w:val="19"/>
              </w:rPr>
            </w:pPr>
          </w:p>
          <w:p w14:paraId="33277B70">
            <w:pPr>
              <w:ind w:left="347" w:hanging="347"/>
              <w:jc w:val="both"/>
            </w:pPr>
            <w:r>
              <w:t>responsive Tenders.</w:t>
            </w:r>
          </w:p>
          <w:p w14:paraId="0CB74C96">
            <w:pPr>
              <w:jc w:val="both"/>
            </w:pPr>
          </w:p>
          <w:p w14:paraId="6F01C23F">
            <w:pPr>
              <w:jc w:val="both"/>
            </w:pPr>
          </w:p>
        </w:tc>
      </w:tr>
      <w:tr w14:paraId="1313342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A0B9DED">
            <w:pPr>
              <w:ind w:left="252" w:right="601" w:hanging="252"/>
              <w:jc w:val="both"/>
              <w:rPr>
                <w:b/>
                <w:bCs/>
              </w:rPr>
            </w:pPr>
          </w:p>
        </w:tc>
        <w:tc>
          <w:tcPr>
            <w:tcW w:w="636" w:type="dxa"/>
          </w:tcPr>
          <w:p w14:paraId="2AB6886E">
            <w:pPr>
              <w:pStyle w:val="22"/>
              <w:jc w:val="both"/>
            </w:pPr>
          </w:p>
        </w:tc>
        <w:tc>
          <w:tcPr>
            <w:tcW w:w="6215" w:type="dxa"/>
          </w:tcPr>
          <w:p w14:paraId="379CBD34">
            <w:pPr>
              <w:jc w:val="both"/>
            </w:pPr>
          </w:p>
        </w:tc>
      </w:tr>
      <w:tr w14:paraId="7733F2D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2C59CB4">
            <w:pPr>
              <w:ind w:right="601"/>
              <w:jc w:val="both"/>
              <w:rPr>
                <w:b/>
                <w:bCs/>
              </w:rPr>
            </w:pPr>
          </w:p>
        </w:tc>
        <w:tc>
          <w:tcPr>
            <w:tcW w:w="636" w:type="dxa"/>
          </w:tcPr>
          <w:p w14:paraId="521996FB">
            <w:pPr>
              <w:pStyle w:val="22"/>
              <w:jc w:val="both"/>
            </w:pPr>
          </w:p>
          <w:p w14:paraId="3AC2031C">
            <w:pPr>
              <w:pStyle w:val="22"/>
              <w:jc w:val="both"/>
            </w:pPr>
            <w:r>
              <w:t>26.4</w:t>
            </w:r>
          </w:p>
        </w:tc>
        <w:tc>
          <w:tcPr>
            <w:tcW w:w="6215" w:type="dxa"/>
          </w:tcPr>
          <w:p w14:paraId="3FFE208A">
            <w:pPr>
              <w:jc w:val="both"/>
            </w:pPr>
          </w:p>
          <w:p w14:paraId="13332008">
            <w:pPr>
              <w:jc w:val="both"/>
              <w:rPr>
                <w:vanish/>
                <w:sz w:val="19"/>
                <w:szCs w:val="19"/>
              </w:rPr>
            </w:pPr>
            <w:r>
              <w:t xml:space="preserve">A Tender determined as not substantially responsive will be rejected by the Purchaser and may not subsequently be made </w:t>
            </w:r>
          </w:p>
          <w:p w14:paraId="2B609AD7">
            <w:pPr>
              <w:jc w:val="both"/>
              <w:rPr>
                <w:vanish/>
                <w:sz w:val="19"/>
                <w:szCs w:val="19"/>
              </w:rPr>
            </w:pPr>
            <w:r>
              <w:t xml:space="preserve">responsive by the Bidder by correction or withdrawal of nonconforming </w:t>
            </w:r>
          </w:p>
          <w:p w14:paraId="3420EBF8">
            <w:pPr>
              <w:jc w:val="both"/>
            </w:pPr>
            <w:r>
              <w:t>deviation or reservation.</w:t>
            </w:r>
          </w:p>
          <w:p w14:paraId="6E0955F8">
            <w:pPr>
              <w:jc w:val="both"/>
              <w:rPr>
                <w:sz w:val="16"/>
              </w:rPr>
            </w:pPr>
          </w:p>
        </w:tc>
      </w:tr>
      <w:tr w14:paraId="1E7CC6A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EF91E85">
            <w:pPr>
              <w:ind w:left="252" w:right="601" w:hanging="252"/>
              <w:jc w:val="both"/>
              <w:rPr>
                <w:b/>
                <w:bCs/>
              </w:rPr>
            </w:pPr>
          </w:p>
        </w:tc>
        <w:tc>
          <w:tcPr>
            <w:tcW w:w="636" w:type="dxa"/>
          </w:tcPr>
          <w:p w14:paraId="56148F22">
            <w:pPr>
              <w:pStyle w:val="22"/>
              <w:jc w:val="both"/>
            </w:pPr>
            <w:r>
              <w:t>26.5</w:t>
            </w:r>
          </w:p>
        </w:tc>
        <w:tc>
          <w:tcPr>
            <w:tcW w:w="6215" w:type="dxa"/>
          </w:tcPr>
          <w:p w14:paraId="6DC3FBBE">
            <w:pPr>
              <w:jc w:val="both"/>
              <w:rPr>
                <w:vanish/>
                <w:sz w:val="19"/>
                <w:szCs w:val="19"/>
              </w:rPr>
            </w:pPr>
            <w:r>
              <w:t xml:space="preserve">The Purchaser may waive any minor informality or nonconformity </w:t>
            </w:r>
          </w:p>
          <w:p w14:paraId="129D938C">
            <w:pPr>
              <w:jc w:val="both"/>
              <w:rPr>
                <w:vanish/>
                <w:sz w:val="19"/>
                <w:szCs w:val="19"/>
              </w:rPr>
            </w:pPr>
            <w:r>
              <w:t xml:space="preserve">or irregularity in a Tender which does not constitute a </w:t>
            </w:r>
          </w:p>
          <w:p w14:paraId="42322E83">
            <w:pPr>
              <w:jc w:val="both"/>
              <w:rPr>
                <w:vanish/>
                <w:sz w:val="19"/>
                <w:szCs w:val="19"/>
              </w:rPr>
            </w:pPr>
            <w:r>
              <w:t xml:space="preserve">material deviation, provided such waiver does not prejudice or </w:t>
            </w:r>
          </w:p>
          <w:p w14:paraId="1A2F2A77">
            <w:pPr>
              <w:jc w:val="both"/>
            </w:pPr>
            <w:r>
              <w:t xml:space="preserve">affect the relative ranking of any Tender. </w:t>
            </w:r>
          </w:p>
        </w:tc>
      </w:tr>
      <w:tr w14:paraId="7CF7318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17" w:hRule="atLeast"/>
        </w:trPr>
        <w:tc>
          <w:tcPr>
            <w:tcW w:w="2689" w:type="dxa"/>
          </w:tcPr>
          <w:p w14:paraId="33DE1A69">
            <w:pPr>
              <w:ind w:left="252" w:right="601" w:hanging="252"/>
              <w:jc w:val="both"/>
              <w:rPr>
                <w:b/>
                <w:bCs/>
              </w:rPr>
            </w:pPr>
          </w:p>
        </w:tc>
        <w:tc>
          <w:tcPr>
            <w:tcW w:w="636" w:type="dxa"/>
          </w:tcPr>
          <w:p w14:paraId="6AA7FFE4">
            <w:pPr>
              <w:pStyle w:val="22"/>
              <w:jc w:val="both"/>
            </w:pPr>
          </w:p>
        </w:tc>
        <w:tc>
          <w:tcPr>
            <w:tcW w:w="6215" w:type="dxa"/>
          </w:tcPr>
          <w:p w14:paraId="4A10AE30">
            <w:pPr>
              <w:jc w:val="both"/>
              <w:rPr>
                <w:sz w:val="16"/>
              </w:rPr>
            </w:pPr>
          </w:p>
        </w:tc>
      </w:tr>
      <w:tr w14:paraId="299AA08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2346DA0">
            <w:pPr>
              <w:rPr>
                <w:b/>
                <w:bCs/>
              </w:rPr>
            </w:pPr>
            <w:r>
              <w:rPr>
                <w:b/>
                <w:bCs/>
              </w:rPr>
              <w:t>28.</w:t>
            </w:r>
            <w:r>
              <w:rPr>
                <w:b/>
                <w:bCs/>
              </w:rPr>
              <w:tab/>
            </w:r>
            <w:r>
              <w:rPr>
                <w:b/>
                <w:bCs/>
              </w:rPr>
              <w:t xml:space="preserve">Evaluation and      </w:t>
            </w:r>
          </w:p>
          <w:p w14:paraId="205E5B95">
            <w:pPr>
              <w:rPr>
                <w:b/>
                <w:bCs/>
              </w:rPr>
            </w:pPr>
            <w:r>
              <w:rPr>
                <w:b/>
                <w:bCs/>
              </w:rPr>
              <w:t xml:space="preserve">           Comparison </w:t>
            </w:r>
          </w:p>
          <w:p w14:paraId="5EEC2F68">
            <w:pPr>
              <w:rPr>
                <w:b/>
                <w:bCs/>
              </w:rPr>
            </w:pPr>
            <w:r>
              <w:rPr>
                <w:b/>
                <w:bCs/>
              </w:rPr>
              <w:t xml:space="preserve">            of Tenders</w:t>
            </w:r>
          </w:p>
          <w:p w14:paraId="25E37F2D">
            <w:pPr>
              <w:ind w:left="252" w:right="601" w:hanging="252"/>
              <w:jc w:val="both"/>
              <w:rPr>
                <w:b/>
                <w:bCs/>
              </w:rPr>
            </w:pPr>
          </w:p>
        </w:tc>
        <w:tc>
          <w:tcPr>
            <w:tcW w:w="636" w:type="dxa"/>
          </w:tcPr>
          <w:p w14:paraId="2392A562">
            <w:pPr>
              <w:pStyle w:val="22"/>
              <w:jc w:val="both"/>
            </w:pPr>
            <w:r>
              <w:t>28.1</w:t>
            </w:r>
          </w:p>
        </w:tc>
        <w:tc>
          <w:tcPr>
            <w:tcW w:w="6215" w:type="dxa"/>
          </w:tcPr>
          <w:p w14:paraId="4BDF77BE">
            <w:pPr>
              <w:rPr>
                <w:vanish/>
                <w:sz w:val="19"/>
                <w:szCs w:val="19"/>
              </w:rPr>
            </w:pPr>
            <w:r>
              <w:t xml:space="preserve">The Purchaser will evaluate and compare only the Tenders </w:t>
            </w:r>
          </w:p>
          <w:p w14:paraId="57019761">
            <w:pPr>
              <w:rPr>
                <w:vanish/>
                <w:sz w:val="19"/>
                <w:szCs w:val="19"/>
              </w:rPr>
            </w:pPr>
            <w:r>
              <w:t xml:space="preserve">determined to be substantially responsive in accordance with </w:t>
            </w:r>
          </w:p>
          <w:p w14:paraId="73193888">
            <w:pPr>
              <w:jc w:val="both"/>
            </w:pPr>
            <w:r>
              <w:t>ITB Clause 26.</w:t>
            </w:r>
          </w:p>
        </w:tc>
      </w:tr>
      <w:tr w14:paraId="0EE8F5A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C0C72AB">
            <w:pPr>
              <w:rPr>
                <w:b/>
                <w:bCs/>
              </w:rPr>
            </w:pPr>
          </w:p>
        </w:tc>
        <w:tc>
          <w:tcPr>
            <w:tcW w:w="636" w:type="dxa"/>
          </w:tcPr>
          <w:p w14:paraId="7497E2FC">
            <w:pPr>
              <w:pStyle w:val="22"/>
              <w:jc w:val="both"/>
            </w:pPr>
            <w:r>
              <w:t>28.2</w:t>
            </w:r>
          </w:p>
        </w:tc>
        <w:tc>
          <w:tcPr>
            <w:tcW w:w="6215" w:type="dxa"/>
          </w:tcPr>
          <w:p w14:paraId="01EBC7B9">
            <w:pPr>
              <w:rPr>
                <w:vanish/>
                <w:sz w:val="19"/>
                <w:szCs w:val="19"/>
              </w:rPr>
            </w:pPr>
            <w:r>
              <w:t xml:space="preserve">The Purchaser’s evaluation of a Tender will be on the basis of Tender </w:t>
            </w:r>
          </w:p>
          <w:p w14:paraId="4D59C685">
            <w:r>
              <w:t>Price as specified in the Price Schedule.</w:t>
            </w:r>
          </w:p>
          <w:p w14:paraId="0821ACA5">
            <w:pPr>
              <w:rPr>
                <w:sz w:val="16"/>
              </w:rPr>
            </w:pPr>
          </w:p>
        </w:tc>
      </w:tr>
      <w:tr w14:paraId="48A24A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A240A77">
            <w:pPr>
              <w:rPr>
                <w:b/>
                <w:bCs/>
              </w:rPr>
            </w:pPr>
          </w:p>
        </w:tc>
        <w:tc>
          <w:tcPr>
            <w:tcW w:w="636" w:type="dxa"/>
          </w:tcPr>
          <w:p w14:paraId="73B23D10">
            <w:pPr>
              <w:pStyle w:val="22"/>
              <w:jc w:val="both"/>
            </w:pPr>
            <w:r>
              <w:t>28.3</w:t>
            </w:r>
          </w:p>
        </w:tc>
        <w:tc>
          <w:tcPr>
            <w:tcW w:w="6215" w:type="dxa"/>
          </w:tcPr>
          <w:p w14:paraId="17DD73BE">
            <w:pPr>
              <w:rPr>
                <w:vanish/>
                <w:sz w:val="19"/>
                <w:szCs w:val="19"/>
              </w:rPr>
            </w:pPr>
            <w:r>
              <w:t xml:space="preserve">The Purchaser reserves the right to accept or reject any variation, deviation, or alternative offer. Variations, deviations, </w:t>
            </w:r>
          </w:p>
          <w:p w14:paraId="25AE0D47">
            <w:pPr>
              <w:rPr>
                <w:vanish/>
                <w:sz w:val="19"/>
                <w:szCs w:val="19"/>
              </w:rPr>
            </w:pPr>
            <w:r>
              <w:t xml:space="preserve">and alternative offers and other factors which are in excess of </w:t>
            </w:r>
          </w:p>
          <w:p w14:paraId="21401AB0">
            <w:pPr>
              <w:rPr>
                <w:vanish/>
                <w:sz w:val="19"/>
                <w:szCs w:val="19"/>
              </w:rPr>
            </w:pPr>
            <w:r>
              <w:t xml:space="preserve">the requirements of the Tender documents or otherwise result </w:t>
            </w:r>
          </w:p>
          <w:p w14:paraId="334C86C3">
            <w:pPr>
              <w:rPr>
                <w:vanish/>
                <w:sz w:val="19"/>
                <w:szCs w:val="19"/>
              </w:rPr>
            </w:pPr>
            <w:r>
              <w:t xml:space="preserve">in unsolicited benefits for the Purchaser will not be taken into </w:t>
            </w:r>
          </w:p>
          <w:p w14:paraId="19DAC2DB">
            <w:r>
              <w:t>account in Tender evaluation.</w:t>
            </w:r>
          </w:p>
          <w:p w14:paraId="78720121">
            <w:pPr>
              <w:rPr>
                <w:sz w:val="16"/>
              </w:rPr>
            </w:pPr>
          </w:p>
        </w:tc>
      </w:tr>
      <w:tr w14:paraId="2E807E1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50A0508">
            <w:pPr>
              <w:rPr>
                <w:b/>
                <w:bCs/>
              </w:rPr>
            </w:pPr>
          </w:p>
        </w:tc>
        <w:tc>
          <w:tcPr>
            <w:tcW w:w="636" w:type="dxa"/>
          </w:tcPr>
          <w:p w14:paraId="3C6FC432">
            <w:pPr>
              <w:pStyle w:val="22"/>
              <w:jc w:val="both"/>
            </w:pPr>
            <w:r>
              <w:t>28.4</w:t>
            </w:r>
          </w:p>
        </w:tc>
        <w:tc>
          <w:tcPr>
            <w:tcW w:w="6215" w:type="dxa"/>
          </w:tcPr>
          <w:p w14:paraId="26C68629">
            <w:pPr>
              <w:rPr>
                <w:vanish/>
                <w:sz w:val="19"/>
                <w:szCs w:val="19"/>
              </w:rPr>
            </w:pPr>
            <w:r>
              <w:t xml:space="preserve">The Purchaser’s evaluation of a Tender will take into account, in </w:t>
            </w:r>
          </w:p>
          <w:p w14:paraId="29159E20">
            <w:pPr>
              <w:rPr>
                <w:vanish/>
                <w:sz w:val="19"/>
                <w:szCs w:val="19"/>
              </w:rPr>
            </w:pPr>
            <w:r>
              <w:t xml:space="preserve">addition to the Tender Price quoted in accordance with ITB Clause </w:t>
            </w:r>
          </w:p>
          <w:p w14:paraId="3D5FF330">
            <w:r>
              <w:t xml:space="preserve">12.1, one or more of the following factors as specified in the </w:t>
            </w:r>
            <w:r>
              <w:rPr>
                <w:i/>
                <w:iCs/>
              </w:rPr>
              <w:t>Tender Data Sheet</w:t>
            </w:r>
            <w:r>
              <w:t>, and quantified in ITB Clause 28.6:</w:t>
            </w:r>
          </w:p>
          <w:p w14:paraId="25014FCE">
            <w:pPr>
              <w:ind w:left="347" w:hanging="347"/>
              <w:rPr>
                <w:sz w:val="16"/>
              </w:rPr>
            </w:pPr>
          </w:p>
          <w:p w14:paraId="3E5F63BC">
            <w:pPr>
              <w:pStyle w:val="22"/>
              <w:ind w:left="347" w:hanging="347"/>
            </w:pPr>
            <w:r>
              <w:t>a. Delivery schedule offered in the Tender;</w:t>
            </w:r>
          </w:p>
          <w:p w14:paraId="6C81EB3A">
            <w:pPr>
              <w:ind w:left="347" w:hanging="347"/>
            </w:pPr>
            <w:r>
              <w:rPr>
                <w:i/>
                <w:iCs/>
              </w:rPr>
              <w:t xml:space="preserve">      [Specify factors, if necessary as per departmental   requirements]</w:t>
            </w:r>
          </w:p>
          <w:p w14:paraId="4F29F84C">
            <w:pPr>
              <w:ind w:left="347" w:hanging="347"/>
              <w:rPr>
                <w:sz w:val="16"/>
              </w:rPr>
            </w:pPr>
          </w:p>
          <w:p w14:paraId="18274890">
            <w:pPr>
              <w:ind w:left="347" w:hanging="347"/>
            </w:pPr>
            <w:r>
              <w:t>c. the cost of components, mandatory spare parts, and service;</w:t>
            </w:r>
          </w:p>
          <w:p w14:paraId="361784B2">
            <w:pPr>
              <w:ind w:left="347" w:hanging="347"/>
            </w:pPr>
            <w:r>
              <w:rPr>
                <w:i/>
                <w:iCs/>
              </w:rPr>
              <w:t xml:space="preserve">    [Specify factors, if necessary as per departmental requirements]</w:t>
            </w:r>
          </w:p>
          <w:p w14:paraId="3F4A65F9">
            <w:pPr>
              <w:ind w:left="347" w:hanging="347"/>
              <w:rPr>
                <w:sz w:val="16"/>
              </w:rPr>
            </w:pPr>
          </w:p>
          <w:p w14:paraId="2436DBF9">
            <w:pPr>
              <w:ind w:left="347" w:hanging="347"/>
            </w:pPr>
            <w:r>
              <w:t>d. Contractual and Commercial Deviations:</w:t>
            </w:r>
          </w:p>
          <w:p w14:paraId="67A1A31D">
            <w:pPr>
              <w:ind w:left="347" w:hanging="347"/>
              <w:rPr>
                <w:i/>
                <w:iCs/>
              </w:rPr>
            </w:pPr>
            <w:r>
              <w:rPr>
                <w:i/>
                <w:iCs/>
              </w:rPr>
              <w:t xml:space="preserve">    [Specify factors, if necessary as per departmental requirements]</w:t>
            </w:r>
          </w:p>
          <w:p w14:paraId="3EFB9090">
            <w:pPr>
              <w:ind w:left="347" w:hanging="347"/>
              <w:rPr>
                <w:sz w:val="16"/>
              </w:rPr>
            </w:pPr>
          </w:p>
          <w:p w14:paraId="53E5B5E9">
            <w:pPr>
              <w:ind w:left="347" w:hanging="347"/>
            </w:pPr>
            <w:r>
              <w:t xml:space="preserve">e. Other specific criteria indicated in the </w:t>
            </w:r>
            <w:r>
              <w:rPr>
                <w:i/>
                <w:iCs/>
              </w:rPr>
              <w:t>Bid Data Sheet</w:t>
            </w:r>
            <w:r>
              <w:t xml:space="preserve"> and/or in the Technical Specifications.</w:t>
            </w:r>
          </w:p>
        </w:tc>
      </w:tr>
    </w:tbl>
    <w:p w14:paraId="12712486"/>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1DEB1B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992F40F">
            <w:pPr>
              <w:rPr>
                <w:b/>
                <w:bCs/>
              </w:rPr>
            </w:pPr>
          </w:p>
        </w:tc>
        <w:tc>
          <w:tcPr>
            <w:tcW w:w="636" w:type="dxa"/>
          </w:tcPr>
          <w:p w14:paraId="35A9B2F3">
            <w:pPr>
              <w:pStyle w:val="22"/>
              <w:jc w:val="both"/>
            </w:pPr>
            <w:r>
              <w:t>28.5</w:t>
            </w:r>
          </w:p>
        </w:tc>
        <w:tc>
          <w:tcPr>
            <w:tcW w:w="6215" w:type="dxa"/>
          </w:tcPr>
          <w:p w14:paraId="4A42E367">
            <w:pPr>
              <w:jc w:val="both"/>
              <w:rPr>
                <w:vanish/>
                <w:sz w:val="19"/>
                <w:szCs w:val="19"/>
              </w:rPr>
            </w:pPr>
            <w:r>
              <w:t xml:space="preserve">For factors retained in the </w:t>
            </w:r>
            <w:r>
              <w:rPr>
                <w:i/>
                <w:iCs/>
              </w:rPr>
              <w:t xml:space="preserve">Bid Data Sheet </w:t>
            </w:r>
            <w:r>
              <w:t xml:space="preserve">pursuant to ITB 28.4, </w:t>
            </w:r>
          </w:p>
          <w:p w14:paraId="031AB911">
            <w:pPr>
              <w:jc w:val="both"/>
              <w:rPr>
                <w:vanish/>
                <w:sz w:val="19"/>
                <w:szCs w:val="19"/>
              </w:rPr>
            </w:pPr>
            <w:r>
              <w:t xml:space="preserve">one or more of the following quantification methods will be </w:t>
            </w:r>
          </w:p>
          <w:p w14:paraId="333A8211">
            <w:pPr>
              <w:jc w:val="both"/>
              <w:rPr>
                <w:i/>
                <w:iCs/>
              </w:rPr>
            </w:pPr>
            <w:r>
              <w:t xml:space="preserve">applied, as detailed in the </w:t>
            </w:r>
            <w:r>
              <w:rPr>
                <w:i/>
                <w:iCs/>
              </w:rPr>
              <w:t>Bid Data Sheet:</w:t>
            </w:r>
          </w:p>
          <w:p w14:paraId="669C8531">
            <w:pPr>
              <w:jc w:val="both"/>
            </w:pPr>
          </w:p>
          <w:p w14:paraId="1DAE906E">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4CE78774">
            <w:pPr>
              <w:ind w:left="347" w:hanging="347"/>
              <w:jc w:val="both"/>
            </w:pPr>
            <w:r>
              <w:t xml:space="preserve">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69444F85">
            <w:pPr>
              <w:ind w:left="347" w:hanging="347"/>
              <w:jc w:val="both"/>
            </w:pPr>
            <w:r>
              <w:t xml:space="preserve">      Delivery Period specified in the Schedule of Requirements.</w:t>
            </w:r>
          </w:p>
          <w:p w14:paraId="7CAB8E1C">
            <w:pPr>
              <w:ind w:left="347" w:hanging="347"/>
              <w:jc w:val="both"/>
              <w:rPr>
                <w:i/>
                <w:iCs/>
              </w:rPr>
            </w:pPr>
            <w:r>
              <w:tab/>
            </w:r>
            <w:r>
              <w:rPr>
                <w:i/>
                <w:iCs/>
              </w:rPr>
              <w:t xml:space="preserve">[specify factors, if necessary as per departmental     </w:t>
            </w:r>
          </w:p>
          <w:p w14:paraId="5C77BE7B">
            <w:pPr>
              <w:ind w:left="347" w:hanging="347"/>
              <w:jc w:val="both"/>
              <w:rPr>
                <w:i/>
                <w:iCs/>
                <w:vanish/>
                <w:sz w:val="19"/>
                <w:szCs w:val="19"/>
              </w:rPr>
            </w:pPr>
          </w:p>
          <w:p w14:paraId="78D36DB1">
            <w:pPr>
              <w:ind w:left="347" w:hanging="347"/>
              <w:jc w:val="both"/>
              <w:rPr>
                <w:i/>
                <w:iCs/>
              </w:rPr>
            </w:pPr>
            <w:r>
              <w:rPr>
                <w:i/>
                <w:iCs/>
              </w:rPr>
              <w:t xml:space="preserve">requirements. This Clause should be the elaboration of    </w:t>
            </w:r>
          </w:p>
          <w:p w14:paraId="6224068D">
            <w:pPr>
              <w:ind w:left="347" w:hanging="347"/>
              <w:jc w:val="both"/>
              <w:rPr>
                <w:i/>
                <w:iCs/>
                <w:vanish/>
                <w:sz w:val="19"/>
                <w:szCs w:val="19"/>
              </w:rPr>
            </w:pPr>
          </w:p>
          <w:p w14:paraId="1B1C34C1">
            <w:pPr>
              <w:ind w:left="347" w:hanging="347"/>
              <w:jc w:val="both"/>
              <w:rPr>
                <w:i/>
                <w:iCs/>
              </w:rPr>
            </w:pPr>
            <w:r>
              <w:rPr>
                <w:i/>
                <w:iCs/>
              </w:rPr>
              <w:t>ITB Clause 28.5 (b)]</w:t>
            </w:r>
          </w:p>
          <w:p w14:paraId="24208850">
            <w:pPr>
              <w:ind w:left="347" w:hanging="347"/>
              <w:jc w:val="both"/>
            </w:pPr>
          </w:p>
          <w:p w14:paraId="0F1A2162">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787F688B">
            <w:pPr>
              <w:ind w:left="347" w:hanging="347"/>
              <w:jc w:val="both"/>
              <w:rPr>
                <w:i/>
                <w:iCs/>
              </w:rPr>
            </w:pPr>
            <w:r>
              <w:tab/>
            </w:r>
            <w:r>
              <w:rPr>
                <w:i/>
                <w:iCs/>
              </w:rPr>
              <w:t xml:space="preserve">[Specify factors, if necessary as per departmental  </w:t>
            </w:r>
          </w:p>
          <w:p w14:paraId="4ADA8253">
            <w:pPr>
              <w:ind w:left="347" w:hanging="347"/>
              <w:jc w:val="both"/>
              <w:rPr>
                <w:i/>
                <w:iCs/>
                <w:vanish/>
                <w:sz w:val="19"/>
                <w:szCs w:val="19"/>
              </w:rPr>
            </w:pPr>
          </w:p>
          <w:p w14:paraId="3BC67E4C">
            <w:pPr>
              <w:ind w:left="347" w:hanging="347"/>
              <w:jc w:val="both"/>
              <w:rPr>
                <w:i/>
                <w:iCs/>
                <w:vanish/>
                <w:sz w:val="19"/>
                <w:szCs w:val="19"/>
              </w:rPr>
            </w:pPr>
            <w:r>
              <w:rPr>
                <w:i/>
                <w:iCs/>
              </w:rPr>
              <w:t xml:space="preserve">requirements. This Clause should be the elaboration of </w:t>
            </w:r>
          </w:p>
          <w:p w14:paraId="48E802C6">
            <w:pPr>
              <w:ind w:left="347" w:hanging="347"/>
              <w:jc w:val="both"/>
              <w:rPr>
                <w:i/>
                <w:iCs/>
              </w:rPr>
            </w:pPr>
            <w:r>
              <w:rPr>
                <w:i/>
                <w:iCs/>
              </w:rPr>
              <w:t>ITB Clause 28.5 (d) and 28.6 (d)].</w:t>
            </w:r>
          </w:p>
          <w:p w14:paraId="07BF459E">
            <w:pPr>
              <w:ind w:left="347" w:hanging="347"/>
              <w:jc w:val="both"/>
            </w:pPr>
          </w:p>
          <w:p w14:paraId="4FDE7026">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23815306">
            <w:pPr>
              <w:ind w:left="347" w:hanging="347"/>
              <w:jc w:val="both"/>
            </w:pPr>
          </w:p>
          <w:p w14:paraId="335AD244">
            <w:pPr>
              <w:ind w:left="347" w:hanging="347"/>
              <w:jc w:val="both"/>
            </w:pPr>
            <w:r>
              <w:t>d.</w:t>
            </w:r>
            <w:r>
              <w:tab/>
            </w:r>
            <w:r>
              <w:rPr>
                <w:b/>
                <w:bCs/>
              </w:rPr>
              <w:t>Specific additional criteria:</w:t>
            </w:r>
            <w:r>
              <w:t xml:space="preserve"> The relevant evaluation  </w:t>
            </w:r>
          </w:p>
          <w:p w14:paraId="3E414050">
            <w:pPr>
              <w:ind w:left="347" w:hanging="347"/>
              <w:jc w:val="both"/>
              <w:rPr>
                <w:vanish/>
                <w:sz w:val="19"/>
                <w:szCs w:val="19"/>
              </w:rPr>
            </w:pPr>
          </w:p>
          <w:p w14:paraId="684D0D15">
            <w:pPr>
              <w:ind w:left="347" w:hanging="347"/>
              <w:jc w:val="both"/>
            </w:pPr>
            <w:r>
              <w:t xml:space="preserve">method shall be detailed in the </w:t>
            </w:r>
            <w:r>
              <w:rPr>
                <w:i/>
                <w:iCs/>
              </w:rPr>
              <w:t xml:space="preserve">Bid Data Sheet </w:t>
            </w:r>
            <w:r>
              <w:t xml:space="preserve">and/or    </w:t>
            </w:r>
          </w:p>
          <w:p w14:paraId="6EFBDE87">
            <w:pPr>
              <w:ind w:left="347" w:hanging="347"/>
              <w:jc w:val="both"/>
              <w:rPr>
                <w:vanish/>
                <w:sz w:val="19"/>
                <w:szCs w:val="19"/>
              </w:rPr>
            </w:pPr>
            <w:r>
              <w:t xml:space="preserve">       in </w:t>
            </w:r>
          </w:p>
          <w:p w14:paraId="4F94E391">
            <w:pPr>
              <w:ind w:left="347" w:hanging="347"/>
              <w:jc w:val="both"/>
            </w:pPr>
            <w:r>
              <w:t>the Technical Specification.</w:t>
            </w:r>
          </w:p>
        </w:tc>
      </w:tr>
    </w:tbl>
    <w:p w14:paraId="5F927CB0"/>
    <w:p w14:paraId="11C663E7">
      <w:pPr>
        <w:pStyle w:val="22"/>
      </w:pPr>
    </w:p>
    <w:p w14:paraId="02F340FB"/>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145E091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910892B">
            <w:pPr>
              <w:ind w:left="252" w:right="601" w:hanging="252"/>
              <w:jc w:val="both"/>
              <w:rPr>
                <w:b/>
                <w:bCs/>
              </w:rPr>
            </w:pPr>
            <w:r>
              <w:rPr>
                <w:b/>
                <w:bCs/>
                <w:iCs/>
              </w:rPr>
              <w:t>Alternative</w:t>
            </w:r>
          </w:p>
        </w:tc>
        <w:tc>
          <w:tcPr>
            <w:tcW w:w="636" w:type="dxa"/>
          </w:tcPr>
          <w:p w14:paraId="1A6B0201">
            <w:pPr>
              <w:pStyle w:val="22"/>
              <w:jc w:val="both"/>
            </w:pPr>
            <w:r>
              <w:t>28.6</w:t>
            </w:r>
          </w:p>
        </w:tc>
        <w:tc>
          <w:tcPr>
            <w:tcW w:w="6215" w:type="dxa"/>
          </w:tcPr>
          <w:p w14:paraId="1638A081">
            <w:pPr>
              <w:jc w:val="both"/>
              <w:rPr>
                <w:i/>
                <w:iCs/>
                <w:vanish/>
                <w:sz w:val="19"/>
                <w:szCs w:val="19"/>
              </w:rPr>
            </w:pPr>
            <w:r>
              <w:rPr>
                <w:i/>
              </w:rPr>
              <w:t xml:space="preserve">[Specify alternative criteria for further enhancement of ITB </w:t>
            </w:r>
          </w:p>
          <w:p w14:paraId="15723AED">
            <w:pPr>
              <w:jc w:val="both"/>
              <w:rPr>
                <w:i/>
              </w:rPr>
            </w:pPr>
            <w:r>
              <w:rPr>
                <w:i/>
              </w:rPr>
              <w:t>Clause 28, if necessary as per departmental requirement].</w:t>
            </w:r>
          </w:p>
          <w:p w14:paraId="5A4B4334">
            <w:pPr>
              <w:jc w:val="both"/>
            </w:pPr>
          </w:p>
        </w:tc>
      </w:tr>
      <w:tr w14:paraId="0E5B9C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68EAF95">
            <w:pPr>
              <w:rPr>
                <w:b/>
                <w:bCs/>
              </w:rPr>
            </w:pPr>
            <w:r>
              <w:rPr>
                <w:b/>
                <w:bCs/>
              </w:rPr>
              <w:t xml:space="preserve">29.  Margin of  </w:t>
            </w:r>
          </w:p>
          <w:p w14:paraId="5AF2E23C">
            <w:pPr>
              <w:ind w:left="252" w:hanging="252"/>
              <w:rPr>
                <w:b/>
                <w:bCs/>
              </w:rPr>
            </w:pPr>
            <w:r>
              <w:rPr>
                <w:b/>
                <w:bCs/>
              </w:rPr>
              <w:t xml:space="preserve">       Preference</w:t>
            </w:r>
          </w:p>
          <w:p w14:paraId="32DE026C">
            <w:pPr>
              <w:ind w:left="252" w:right="601" w:hanging="252"/>
              <w:jc w:val="both"/>
              <w:rPr>
                <w:b/>
                <w:bCs/>
                <w:iCs/>
              </w:rPr>
            </w:pPr>
          </w:p>
        </w:tc>
        <w:tc>
          <w:tcPr>
            <w:tcW w:w="636" w:type="dxa"/>
          </w:tcPr>
          <w:p w14:paraId="0A0FAEEC">
            <w:pPr>
              <w:pStyle w:val="22"/>
              <w:jc w:val="both"/>
            </w:pPr>
            <w:r>
              <w:t>29.1</w:t>
            </w:r>
          </w:p>
        </w:tc>
        <w:tc>
          <w:tcPr>
            <w:tcW w:w="6215" w:type="dxa"/>
          </w:tcPr>
          <w:p w14:paraId="16B6445E">
            <w:pPr>
              <w:jc w:val="both"/>
              <w:rPr>
                <w:vanish/>
                <w:sz w:val="19"/>
                <w:szCs w:val="19"/>
              </w:rPr>
            </w:pPr>
            <w:r>
              <w:t xml:space="preserve">A margin of preference, where applicable, shall be provided as </w:t>
            </w:r>
          </w:p>
          <w:p w14:paraId="69697934">
            <w:pPr>
              <w:jc w:val="both"/>
              <w:rPr>
                <w:i/>
              </w:rPr>
            </w:pPr>
            <w:r>
              <w:rPr>
                <w:i/>
              </w:rPr>
              <w:t>specified in the Bid Data Sheet.</w:t>
            </w:r>
          </w:p>
        </w:tc>
      </w:tr>
      <w:tr w14:paraId="27D866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B8CE7F3">
            <w:pPr>
              <w:ind w:left="432" w:hanging="432"/>
              <w:rPr>
                <w:b/>
                <w:bCs/>
              </w:rPr>
            </w:pPr>
            <w:r>
              <w:rPr>
                <w:b/>
                <w:bCs/>
              </w:rPr>
              <w:t>30.</w:t>
            </w:r>
            <w:r>
              <w:rPr>
                <w:b/>
                <w:bCs/>
              </w:rPr>
              <w:tab/>
            </w:r>
            <w:r>
              <w:rPr>
                <w:b/>
                <w:bCs/>
              </w:rPr>
              <w:t>Contacting the Purchaser</w:t>
            </w:r>
          </w:p>
          <w:p w14:paraId="17AB33C4">
            <w:pPr>
              <w:rPr>
                <w:b/>
                <w:bCs/>
              </w:rPr>
            </w:pPr>
          </w:p>
        </w:tc>
        <w:tc>
          <w:tcPr>
            <w:tcW w:w="636" w:type="dxa"/>
          </w:tcPr>
          <w:p w14:paraId="1DED9BA1">
            <w:pPr>
              <w:pStyle w:val="22"/>
              <w:jc w:val="both"/>
            </w:pPr>
            <w:r>
              <w:t>30.1</w:t>
            </w:r>
          </w:p>
        </w:tc>
        <w:tc>
          <w:tcPr>
            <w:tcW w:w="6215" w:type="dxa"/>
          </w:tcPr>
          <w:p w14:paraId="3F783685">
            <w:pPr>
              <w:jc w:val="both"/>
              <w:rPr>
                <w:vanish/>
                <w:sz w:val="19"/>
                <w:szCs w:val="19"/>
              </w:rPr>
            </w:pPr>
            <w:r>
              <w:t xml:space="preserve">Subject to Clause 25, no Bidder shall contact the Purchaser on </w:t>
            </w:r>
          </w:p>
          <w:p w14:paraId="01D06DA7">
            <w:pPr>
              <w:jc w:val="both"/>
              <w:rPr>
                <w:vanish/>
                <w:sz w:val="19"/>
                <w:szCs w:val="19"/>
              </w:rPr>
            </w:pPr>
            <w:r>
              <w:t xml:space="preserve">any matter relating to its Tender, from the time of the Tender opening to </w:t>
            </w:r>
          </w:p>
          <w:p w14:paraId="340B5146">
            <w:pPr>
              <w:jc w:val="both"/>
              <w:rPr>
                <w:vanish/>
                <w:sz w:val="19"/>
                <w:szCs w:val="19"/>
              </w:rPr>
            </w:pPr>
            <w:r>
              <w:t xml:space="preserve">the time the Contract is awarded. If the Tender wishes to bring </w:t>
            </w:r>
          </w:p>
          <w:p w14:paraId="3139A75A">
            <w:pPr>
              <w:jc w:val="both"/>
              <w:rPr>
                <w:vanish/>
                <w:sz w:val="19"/>
                <w:szCs w:val="19"/>
              </w:rPr>
            </w:pPr>
            <w:r>
              <w:t xml:space="preserve">additional information to the notice of the Purchaser, it should </w:t>
            </w:r>
          </w:p>
          <w:p w14:paraId="0BD5E5AA">
            <w:pPr>
              <w:jc w:val="both"/>
            </w:pPr>
            <w:r>
              <w:t>do so in writing.</w:t>
            </w:r>
          </w:p>
        </w:tc>
      </w:tr>
      <w:tr w14:paraId="1B20C3A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3E3071D">
            <w:pPr>
              <w:rPr>
                <w:b/>
                <w:bCs/>
              </w:rPr>
            </w:pPr>
          </w:p>
        </w:tc>
        <w:tc>
          <w:tcPr>
            <w:tcW w:w="636" w:type="dxa"/>
          </w:tcPr>
          <w:p w14:paraId="2794BFD9">
            <w:pPr>
              <w:pStyle w:val="22"/>
              <w:jc w:val="both"/>
            </w:pPr>
          </w:p>
        </w:tc>
        <w:tc>
          <w:tcPr>
            <w:tcW w:w="6215" w:type="dxa"/>
          </w:tcPr>
          <w:p w14:paraId="1090B948">
            <w:pPr>
              <w:jc w:val="both"/>
            </w:pPr>
          </w:p>
        </w:tc>
      </w:tr>
      <w:tr w14:paraId="5AFEE70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2FE452A">
            <w:pPr>
              <w:rPr>
                <w:b/>
                <w:bCs/>
              </w:rPr>
            </w:pPr>
          </w:p>
        </w:tc>
        <w:tc>
          <w:tcPr>
            <w:tcW w:w="636" w:type="dxa"/>
          </w:tcPr>
          <w:p w14:paraId="7FB04D3F">
            <w:pPr>
              <w:pStyle w:val="22"/>
              <w:jc w:val="both"/>
            </w:pPr>
            <w:r>
              <w:t>30.2</w:t>
            </w:r>
          </w:p>
        </w:tc>
        <w:tc>
          <w:tcPr>
            <w:tcW w:w="6215" w:type="dxa"/>
          </w:tcPr>
          <w:p w14:paraId="299066CB">
            <w:pPr>
              <w:jc w:val="both"/>
              <w:rPr>
                <w:vanish/>
                <w:sz w:val="19"/>
                <w:szCs w:val="19"/>
              </w:rPr>
            </w:pPr>
            <w:r>
              <w:t xml:space="preserve">Any effort by a Bidder to influence the Purchaser in the </w:t>
            </w:r>
          </w:p>
          <w:p w14:paraId="23C44BCB">
            <w:pPr>
              <w:jc w:val="both"/>
              <w:rPr>
                <w:vanish/>
                <w:sz w:val="19"/>
                <w:szCs w:val="19"/>
              </w:rPr>
            </w:pPr>
            <w:r>
              <w:t xml:space="preserve">Purchaser’s Tender evaluation, Tender comparison or contract award </w:t>
            </w:r>
          </w:p>
          <w:p w14:paraId="3C9C809D">
            <w:pPr>
              <w:jc w:val="both"/>
            </w:pPr>
            <w:r>
              <w:t>decisions may result in the rejection of the Bidder’s Tender</w:t>
            </w:r>
          </w:p>
        </w:tc>
      </w:tr>
      <w:tr w14:paraId="226BE1C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FF17870">
            <w:pPr>
              <w:rPr>
                <w:b/>
                <w:bCs/>
              </w:rPr>
            </w:pPr>
          </w:p>
        </w:tc>
        <w:tc>
          <w:tcPr>
            <w:tcW w:w="636" w:type="dxa"/>
          </w:tcPr>
          <w:p w14:paraId="6DA667C8">
            <w:pPr>
              <w:pStyle w:val="22"/>
              <w:jc w:val="both"/>
            </w:pPr>
          </w:p>
        </w:tc>
        <w:tc>
          <w:tcPr>
            <w:tcW w:w="6215" w:type="dxa"/>
          </w:tcPr>
          <w:p w14:paraId="23E850AE"/>
        </w:tc>
      </w:tr>
    </w:tbl>
    <w:p w14:paraId="1FC15C79">
      <w:pPr>
        <w:pStyle w:val="37"/>
        <w:rPr>
          <w:sz w:val="20"/>
        </w:rPr>
      </w:pPr>
      <w:r>
        <w:rPr>
          <w:sz w:val="20"/>
        </w:rPr>
        <w:t>F.</w:t>
      </w:r>
      <w:r>
        <w:rPr>
          <w:sz w:val="20"/>
        </w:rPr>
        <w:tab/>
      </w:r>
      <w:r>
        <w:rPr>
          <w:sz w:val="20"/>
        </w:rPr>
        <w:t>Award of Contract</w:t>
      </w:r>
    </w:p>
    <w:p w14:paraId="580544E1">
      <w:pPr>
        <w:rPr>
          <w:b/>
          <w:bCs/>
        </w:rPr>
      </w:pPr>
    </w:p>
    <w:tbl>
      <w:tblPr>
        <w:tblStyle w:val="12"/>
        <w:tblW w:w="954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19E6233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D304B0C">
            <w:pPr>
              <w:rPr>
                <w:b/>
                <w:bCs/>
                <w:sz w:val="12"/>
                <w:szCs w:val="12"/>
              </w:rPr>
            </w:pPr>
            <w:r>
              <w:rPr>
                <w:b/>
                <w:bCs/>
              </w:rPr>
              <w:t>31. Post qualification</w:t>
            </w:r>
            <w:r>
              <w:rPr>
                <w:rStyle w:val="26"/>
                <w:b/>
                <w:bCs/>
              </w:rPr>
              <w:footnoteReference w:id="1"/>
            </w:r>
          </w:p>
          <w:p w14:paraId="20BBE700">
            <w:pPr>
              <w:rPr>
                <w:b/>
                <w:bCs/>
              </w:rPr>
            </w:pPr>
          </w:p>
        </w:tc>
        <w:tc>
          <w:tcPr>
            <w:tcW w:w="636" w:type="dxa"/>
          </w:tcPr>
          <w:p w14:paraId="6399A418">
            <w:pPr>
              <w:pStyle w:val="22"/>
              <w:jc w:val="both"/>
            </w:pPr>
            <w:r>
              <w:t>31.1</w:t>
            </w:r>
          </w:p>
        </w:tc>
        <w:tc>
          <w:tcPr>
            <w:tcW w:w="6215" w:type="dxa"/>
          </w:tcPr>
          <w:p w14:paraId="1839164C">
            <w:pPr>
              <w:jc w:val="both"/>
            </w:pPr>
            <w:r>
              <w:t>In the absence of prequalification, the Purchaser will determine to its satisfaction whether the Bidder selected as having submitted the lowest evaluated responsive Tender is qualified to satisfactorily perform the Contract.</w:t>
            </w:r>
          </w:p>
          <w:p w14:paraId="61191276">
            <w:pPr>
              <w:jc w:val="both"/>
            </w:pPr>
          </w:p>
        </w:tc>
      </w:tr>
      <w:tr w14:paraId="528E2C5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CE0DEFA">
            <w:pPr>
              <w:rPr>
                <w:b/>
                <w:bCs/>
              </w:rPr>
            </w:pPr>
          </w:p>
        </w:tc>
        <w:tc>
          <w:tcPr>
            <w:tcW w:w="636" w:type="dxa"/>
          </w:tcPr>
          <w:p w14:paraId="49D6DDEF">
            <w:pPr>
              <w:pStyle w:val="22"/>
              <w:jc w:val="both"/>
            </w:pPr>
            <w:r>
              <w:t>31.2</w:t>
            </w:r>
          </w:p>
        </w:tc>
        <w:tc>
          <w:tcPr>
            <w:tcW w:w="6215" w:type="dxa"/>
          </w:tcPr>
          <w:p w14:paraId="530CEDBE">
            <w:pPr>
              <w:jc w:val="both"/>
              <w:rPr>
                <w:vanish/>
                <w:sz w:val="19"/>
                <w:szCs w:val="19"/>
              </w:rPr>
            </w:pPr>
            <w:r>
              <w:t xml:space="preserve">The determination will take into account the Bidder’s financial, </w:t>
            </w:r>
          </w:p>
          <w:p w14:paraId="32097CA6">
            <w:pPr>
              <w:jc w:val="both"/>
              <w:rPr>
                <w:vanish/>
                <w:sz w:val="19"/>
                <w:szCs w:val="19"/>
              </w:rPr>
            </w:pPr>
            <w:r>
              <w:t xml:space="preserve">technical and production capabilities/ resources. It will be </w:t>
            </w:r>
          </w:p>
          <w:p w14:paraId="30FFB1FD">
            <w:pPr>
              <w:jc w:val="both"/>
            </w:pPr>
            <w:r>
              <w:t>based upon an examination of the documentary evidence of the Bidder’s qualifications submitted by the Bidder, pursuant to Clause 14.3, as well as such other information as the Purchaser deems necessary and appropriate.</w:t>
            </w:r>
          </w:p>
          <w:p w14:paraId="5C5C0DE7">
            <w:pPr>
              <w:jc w:val="both"/>
            </w:pPr>
          </w:p>
        </w:tc>
      </w:tr>
      <w:tr w14:paraId="5255221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347BBC8">
            <w:pPr>
              <w:rPr>
                <w:b/>
                <w:bCs/>
              </w:rPr>
            </w:pPr>
          </w:p>
        </w:tc>
        <w:tc>
          <w:tcPr>
            <w:tcW w:w="636" w:type="dxa"/>
          </w:tcPr>
          <w:p w14:paraId="61FBA7A5">
            <w:pPr>
              <w:pStyle w:val="22"/>
              <w:jc w:val="both"/>
            </w:pPr>
            <w:r>
              <w:t>31.3</w:t>
            </w:r>
          </w:p>
        </w:tc>
        <w:tc>
          <w:tcPr>
            <w:tcW w:w="6215" w:type="dxa"/>
          </w:tcPr>
          <w:p w14:paraId="0E5B436E">
            <w:pPr>
              <w:jc w:val="both"/>
              <w:rPr>
                <w:vanish/>
                <w:sz w:val="19"/>
                <w:szCs w:val="19"/>
              </w:rPr>
            </w:pPr>
            <w:r>
              <w:t xml:space="preserve">An affirmative determination will be a prerequisite for award of </w:t>
            </w:r>
          </w:p>
          <w:p w14:paraId="5E36884F">
            <w:pPr>
              <w:jc w:val="both"/>
              <w:rPr>
                <w:vanish/>
                <w:sz w:val="19"/>
                <w:szCs w:val="19"/>
              </w:rPr>
            </w:pPr>
            <w:r>
              <w:t xml:space="preserve">the Contract to the Bidder. A negative determination will result </w:t>
            </w:r>
          </w:p>
          <w:p w14:paraId="6D182520">
            <w:pPr>
              <w:jc w:val="both"/>
            </w:pPr>
            <w:r>
              <w:t>in rejection of the Bidder’s Tender, in which event the Purchaser will proceed to the next lowest evaluated Tender to make a similar determination of that Bidder’s capabilities to perform satisfactorily.</w:t>
            </w:r>
          </w:p>
        </w:tc>
      </w:tr>
    </w:tbl>
    <w:p w14:paraId="27093102">
      <w:pPr>
        <w:rPr>
          <w:b/>
          <w:bCs/>
        </w:rPr>
      </w:pPr>
    </w:p>
    <w:p w14:paraId="26A9E81A">
      <w:pPr>
        <w:rPr>
          <w:b/>
          <w:bCs/>
        </w:rPr>
      </w:pPr>
    </w:p>
    <w:p w14:paraId="5F3A0722"/>
    <w:p w14:paraId="50308D73"/>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79BC41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AF5668">
            <w:pPr>
              <w:ind w:left="432" w:right="601" w:hanging="432"/>
              <w:jc w:val="both"/>
              <w:rPr>
                <w:b/>
                <w:bCs/>
                <w:iCs/>
              </w:rPr>
            </w:pPr>
            <w:r>
              <w:rPr>
                <w:b/>
                <w:bCs/>
              </w:rPr>
              <w:t>32.</w:t>
            </w:r>
            <w:r>
              <w:rPr>
                <w:b/>
                <w:bCs/>
              </w:rPr>
              <w:tab/>
            </w:r>
            <w:r>
              <w:rPr>
                <w:b/>
                <w:bCs/>
              </w:rPr>
              <w:t xml:space="preserve">Award Criteria </w:t>
            </w:r>
          </w:p>
        </w:tc>
        <w:tc>
          <w:tcPr>
            <w:tcW w:w="716" w:type="dxa"/>
          </w:tcPr>
          <w:p w14:paraId="6E92C79E">
            <w:pPr>
              <w:pStyle w:val="22"/>
              <w:jc w:val="both"/>
            </w:pPr>
            <w:r>
              <w:t>32.1</w:t>
            </w:r>
          </w:p>
        </w:tc>
        <w:tc>
          <w:tcPr>
            <w:tcW w:w="6150" w:type="dxa"/>
          </w:tcPr>
          <w:p w14:paraId="1000F1B6">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0F458998">
            <w:pPr>
              <w:jc w:val="both"/>
              <w:rPr>
                <w:i/>
              </w:rPr>
            </w:pPr>
          </w:p>
        </w:tc>
      </w:tr>
      <w:tr w14:paraId="6A5D3EE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631FDD8">
            <w:pPr>
              <w:ind w:left="432" w:hanging="432"/>
              <w:rPr>
                <w:b/>
                <w:bCs/>
              </w:rPr>
            </w:pPr>
            <w:r>
              <w:rPr>
                <w:b/>
                <w:bCs/>
              </w:rPr>
              <w:t>33.</w:t>
            </w:r>
            <w:r>
              <w:rPr>
                <w:b/>
                <w:bCs/>
              </w:rPr>
              <w:tab/>
            </w:r>
            <w:r>
              <w:rPr>
                <w:b/>
                <w:bCs/>
              </w:rPr>
              <w:t>Purchaser’s Right to Vary Quantities at Time of Award</w:t>
            </w:r>
          </w:p>
          <w:p w14:paraId="06E424C2">
            <w:pPr>
              <w:ind w:left="432" w:right="601" w:hanging="432"/>
              <w:jc w:val="both"/>
              <w:rPr>
                <w:b/>
                <w:bCs/>
              </w:rPr>
            </w:pPr>
          </w:p>
        </w:tc>
        <w:tc>
          <w:tcPr>
            <w:tcW w:w="716" w:type="dxa"/>
          </w:tcPr>
          <w:p w14:paraId="7962DF6B">
            <w:pPr>
              <w:pStyle w:val="22"/>
              <w:jc w:val="both"/>
            </w:pPr>
            <w:r>
              <w:t>33.1</w:t>
            </w:r>
            <w:r>
              <w:rPr>
                <w:rStyle w:val="26"/>
              </w:rPr>
              <w:footnoteReference w:id="2"/>
            </w:r>
          </w:p>
        </w:tc>
        <w:tc>
          <w:tcPr>
            <w:tcW w:w="6150" w:type="dxa"/>
          </w:tcPr>
          <w:p w14:paraId="61220DDF">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727B038B">
            <w:pPr>
              <w:jc w:val="both"/>
            </w:pPr>
            <w:r>
              <w:t>services originally specified in the Schedule of Requirements without any change in unit prices or other terms and conditions.</w:t>
            </w:r>
          </w:p>
          <w:p w14:paraId="7443DC09">
            <w:pPr>
              <w:jc w:val="both"/>
            </w:pPr>
          </w:p>
        </w:tc>
      </w:tr>
      <w:tr w14:paraId="1C09DA0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6421016">
            <w:pPr>
              <w:ind w:left="432" w:hanging="432"/>
              <w:rPr>
                <w:b/>
                <w:bCs/>
              </w:rPr>
            </w:pPr>
            <w:r>
              <w:rPr>
                <w:b/>
                <w:bCs/>
              </w:rPr>
              <w:t>34.</w:t>
            </w:r>
            <w:r>
              <w:rPr>
                <w:b/>
                <w:bCs/>
              </w:rPr>
              <w:tab/>
            </w:r>
            <w:r>
              <w:rPr>
                <w:b/>
                <w:bCs/>
              </w:rPr>
              <w:t>Purchaser’s Right to Accept Any Tender and to Reject Any or All Tenders</w:t>
            </w:r>
          </w:p>
          <w:p w14:paraId="7F6FE75E">
            <w:pPr>
              <w:ind w:left="432" w:hanging="432"/>
              <w:rPr>
                <w:b/>
                <w:bCs/>
              </w:rPr>
            </w:pPr>
          </w:p>
        </w:tc>
        <w:tc>
          <w:tcPr>
            <w:tcW w:w="716" w:type="dxa"/>
          </w:tcPr>
          <w:p w14:paraId="030BF704">
            <w:pPr>
              <w:pStyle w:val="22"/>
              <w:jc w:val="both"/>
            </w:pPr>
            <w:r>
              <w:t>34.1</w:t>
            </w:r>
          </w:p>
        </w:tc>
        <w:tc>
          <w:tcPr>
            <w:tcW w:w="6150" w:type="dxa"/>
          </w:tcPr>
          <w:p w14:paraId="7D0FFD49">
            <w:pPr>
              <w:jc w:val="both"/>
              <w:rPr>
                <w:vanish/>
                <w:sz w:val="19"/>
                <w:szCs w:val="19"/>
              </w:rPr>
            </w:pPr>
            <w:r>
              <w:t xml:space="preserve">The Purchaser reserves the right to accept or reject any Tender, </w:t>
            </w:r>
          </w:p>
          <w:p w14:paraId="6974D97F">
            <w:pPr>
              <w:jc w:val="both"/>
              <w:rPr>
                <w:vanish/>
                <w:sz w:val="19"/>
                <w:szCs w:val="19"/>
              </w:rPr>
            </w:pPr>
            <w:r>
              <w:t xml:space="preserve">and to annul the Tender process and reject all Tenders, at any time </w:t>
            </w:r>
          </w:p>
          <w:p w14:paraId="42C8D758">
            <w:pPr>
              <w:jc w:val="both"/>
              <w:rPr>
                <w:vanish/>
                <w:sz w:val="19"/>
                <w:szCs w:val="19"/>
              </w:rPr>
            </w:pPr>
            <w:r>
              <w:t xml:space="preserve">prior to award of Contract, without thereby incurring any liability </w:t>
            </w:r>
          </w:p>
          <w:p w14:paraId="2DFA2EA0">
            <w:pPr>
              <w:jc w:val="both"/>
              <w:rPr>
                <w:vanish/>
                <w:sz w:val="19"/>
                <w:szCs w:val="19"/>
              </w:rPr>
            </w:pPr>
            <w:r>
              <w:t xml:space="preserve">to the affected Bidder or Bidders or any obligation to inform the </w:t>
            </w:r>
          </w:p>
          <w:p w14:paraId="71DB79ED">
            <w:pPr>
              <w:jc w:val="both"/>
              <w:rPr>
                <w:vanish/>
                <w:sz w:val="19"/>
                <w:szCs w:val="19"/>
              </w:rPr>
            </w:pPr>
            <w:r>
              <w:t xml:space="preserve">affected Bidder or Bidders of the grounds for the Purchaser’s </w:t>
            </w:r>
          </w:p>
          <w:p w14:paraId="0BE17615">
            <w:pPr>
              <w:jc w:val="both"/>
            </w:pPr>
            <w:r>
              <w:t>action.</w:t>
            </w:r>
          </w:p>
          <w:p w14:paraId="637BB634">
            <w:pPr>
              <w:jc w:val="both"/>
            </w:pPr>
          </w:p>
        </w:tc>
      </w:tr>
      <w:tr w14:paraId="10361CB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0FE4963">
            <w:pPr>
              <w:ind w:left="432" w:hanging="432"/>
              <w:rPr>
                <w:b/>
                <w:bCs/>
              </w:rPr>
            </w:pPr>
            <w:r>
              <w:rPr>
                <w:b/>
                <w:bCs/>
              </w:rPr>
              <w:t>35.</w:t>
            </w:r>
            <w:r>
              <w:rPr>
                <w:b/>
                <w:bCs/>
              </w:rPr>
              <w:tab/>
            </w:r>
            <w:r>
              <w:rPr>
                <w:b/>
                <w:bCs/>
              </w:rPr>
              <w:t>Notification of Award</w:t>
            </w:r>
          </w:p>
          <w:p w14:paraId="765224B1">
            <w:pPr>
              <w:ind w:left="432" w:hanging="432"/>
              <w:rPr>
                <w:b/>
                <w:bCs/>
              </w:rPr>
            </w:pPr>
          </w:p>
        </w:tc>
        <w:tc>
          <w:tcPr>
            <w:tcW w:w="716" w:type="dxa"/>
          </w:tcPr>
          <w:p w14:paraId="48569050">
            <w:pPr>
              <w:pStyle w:val="22"/>
              <w:jc w:val="both"/>
            </w:pPr>
            <w:r>
              <w:t>35.1</w:t>
            </w:r>
          </w:p>
        </w:tc>
        <w:tc>
          <w:tcPr>
            <w:tcW w:w="6150" w:type="dxa"/>
          </w:tcPr>
          <w:p w14:paraId="3BEB2A33">
            <w:pPr>
              <w:rPr>
                <w:vanish/>
                <w:sz w:val="19"/>
                <w:szCs w:val="19"/>
              </w:rPr>
            </w:pPr>
            <w:r>
              <w:t xml:space="preserve">The Bidder whose Tender has been accepted will be notified of the </w:t>
            </w:r>
          </w:p>
          <w:p w14:paraId="47BEB7E6">
            <w:pPr>
              <w:rPr>
                <w:vanish/>
                <w:sz w:val="19"/>
                <w:szCs w:val="19"/>
              </w:rPr>
            </w:pPr>
            <w:r>
              <w:t xml:space="preserve">award by the Purchaser prior to expiration of the Tender validity </w:t>
            </w:r>
          </w:p>
          <w:p w14:paraId="7AA1D66E">
            <w:pPr>
              <w:rPr>
                <w:vanish/>
                <w:sz w:val="19"/>
                <w:szCs w:val="19"/>
              </w:rPr>
            </w:pPr>
            <w:r>
              <w:t xml:space="preserve">period by facsimile confirmed by a letter that its Tender has </w:t>
            </w:r>
          </w:p>
          <w:p w14:paraId="2DAC3F09">
            <w:pPr>
              <w:jc w:val="both"/>
            </w:pPr>
            <w:r>
              <w:t>been accepted.</w:t>
            </w:r>
          </w:p>
          <w:p w14:paraId="43FB0686">
            <w:pPr>
              <w:jc w:val="both"/>
            </w:pPr>
          </w:p>
        </w:tc>
      </w:tr>
      <w:tr w14:paraId="769F21B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6F98B9B">
            <w:pPr>
              <w:ind w:left="432" w:hanging="432"/>
              <w:rPr>
                <w:b/>
                <w:bCs/>
              </w:rPr>
            </w:pPr>
          </w:p>
        </w:tc>
        <w:tc>
          <w:tcPr>
            <w:tcW w:w="716" w:type="dxa"/>
          </w:tcPr>
          <w:p w14:paraId="2E6D5FF9">
            <w:pPr>
              <w:pStyle w:val="22"/>
              <w:jc w:val="both"/>
            </w:pPr>
            <w:r>
              <w:t>35.2</w:t>
            </w:r>
          </w:p>
        </w:tc>
        <w:tc>
          <w:tcPr>
            <w:tcW w:w="6150" w:type="dxa"/>
          </w:tcPr>
          <w:p w14:paraId="3507A2CF">
            <w:pPr>
              <w:rPr>
                <w:vanish/>
                <w:sz w:val="19"/>
                <w:szCs w:val="19"/>
              </w:rPr>
            </w:pPr>
            <w:r>
              <w:t xml:space="preserve">The notification of award will constitute the formation of the </w:t>
            </w:r>
          </w:p>
          <w:p w14:paraId="00FDA064">
            <w:r>
              <w:t>Contract</w:t>
            </w:r>
          </w:p>
          <w:p w14:paraId="1CFED0DB"/>
        </w:tc>
      </w:tr>
      <w:tr w14:paraId="3C1CEB0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DCA196">
            <w:pPr>
              <w:ind w:left="432" w:hanging="432"/>
              <w:rPr>
                <w:b/>
                <w:bCs/>
              </w:rPr>
            </w:pPr>
          </w:p>
        </w:tc>
        <w:tc>
          <w:tcPr>
            <w:tcW w:w="716" w:type="dxa"/>
          </w:tcPr>
          <w:p w14:paraId="182FD9BA">
            <w:pPr>
              <w:pStyle w:val="22"/>
              <w:jc w:val="both"/>
            </w:pPr>
            <w:r>
              <w:t>35.3</w:t>
            </w:r>
          </w:p>
        </w:tc>
        <w:tc>
          <w:tcPr>
            <w:tcW w:w="6150" w:type="dxa"/>
          </w:tcPr>
          <w:p w14:paraId="7EC06D10">
            <w:pPr>
              <w:rPr>
                <w:vanish/>
                <w:sz w:val="19"/>
                <w:szCs w:val="19"/>
              </w:rPr>
            </w:pPr>
            <w:r>
              <w:t xml:space="preserve">Upon the successful Bidder’s furnishing of performance security </w:t>
            </w:r>
          </w:p>
          <w:p w14:paraId="3724FD5E">
            <w:pPr>
              <w:rPr>
                <w:vanish/>
                <w:sz w:val="19"/>
                <w:szCs w:val="19"/>
              </w:rPr>
            </w:pPr>
            <w:r>
              <w:t xml:space="preserve">pursuant to Clause 37, the Purchaser will promptly notify each </w:t>
            </w:r>
          </w:p>
          <w:p w14:paraId="2118D10C">
            <w:pPr>
              <w:rPr>
                <w:vanish/>
                <w:sz w:val="19"/>
                <w:szCs w:val="19"/>
              </w:rPr>
            </w:pPr>
            <w:r>
              <w:t xml:space="preserve">unsuccessful Bidder and will discharge its Bid Security, </w:t>
            </w:r>
          </w:p>
          <w:p w14:paraId="5018814A">
            <w:r>
              <w:t>pursuant to Clause 16.</w:t>
            </w:r>
          </w:p>
          <w:p w14:paraId="5724DC1B"/>
        </w:tc>
      </w:tr>
      <w:tr w14:paraId="32416CE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C721323">
            <w:pPr>
              <w:ind w:left="432" w:hanging="432"/>
              <w:rPr>
                <w:b/>
                <w:bCs/>
              </w:rPr>
            </w:pPr>
          </w:p>
        </w:tc>
        <w:tc>
          <w:tcPr>
            <w:tcW w:w="716" w:type="dxa"/>
          </w:tcPr>
          <w:p w14:paraId="7F54EF24">
            <w:pPr>
              <w:pStyle w:val="22"/>
              <w:jc w:val="both"/>
            </w:pPr>
            <w:r>
              <w:t>35.4</w:t>
            </w:r>
          </w:p>
        </w:tc>
        <w:tc>
          <w:tcPr>
            <w:tcW w:w="6150" w:type="dxa"/>
          </w:tcPr>
          <w:p w14:paraId="78673894">
            <w:pPr>
              <w:rPr>
                <w:vanish/>
                <w:sz w:val="19"/>
                <w:szCs w:val="19"/>
              </w:rPr>
            </w:pPr>
            <w:r>
              <w:t xml:space="preserve">The contract will incorporate all Agreements between the </w:t>
            </w:r>
          </w:p>
          <w:p w14:paraId="2AF27363">
            <w:r>
              <w:t>Purchaser and the successful Bidder.</w:t>
            </w:r>
          </w:p>
        </w:tc>
      </w:tr>
      <w:tr w14:paraId="2464222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FC1F95">
            <w:pPr>
              <w:ind w:left="432" w:hanging="432"/>
              <w:rPr>
                <w:b/>
                <w:bCs/>
              </w:rPr>
            </w:pPr>
          </w:p>
        </w:tc>
        <w:tc>
          <w:tcPr>
            <w:tcW w:w="716" w:type="dxa"/>
          </w:tcPr>
          <w:p w14:paraId="6D54510C">
            <w:pPr>
              <w:pStyle w:val="22"/>
              <w:jc w:val="both"/>
            </w:pPr>
          </w:p>
        </w:tc>
        <w:tc>
          <w:tcPr>
            <w:tcW w:w="6150" w:type="dxa"/>
          </w:tcPr>
          <w:p w14:paraId="56B622DB"/>
        </w:tc>
      </w:tr>
      <w:tr w14:paraId="3318AA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07FBA11">
            <w:pPr>
              <w:ind w:left="432" w:hanging="432"/>
              <w:rPr>
                <w:b/>
                <w:bCs/>
              </w:rPr>
            </w:pPr>
            <w:r>
              <w:rPr>
                <w:b/>
                <w:bCs/>
              </w:rPr>
              <w:t>36.</w:t>
            </w:r>
            <w:r>
              <w:rPr>
                <w:b/>
                <w:bCs/>
              </w:rPr>
              <w:tab/>
            </w:r>
            <w:r>
              <w:rPr>
                <w:b/>
                <w:bCs/>
              </w:rPr>
              <w:t>Signing of Contract</w:t>
            </w:r>
          </w:p>
          <w:p w14:paraId="2F11EDFA">
            <w:pPr>
              <w:ind w:left="432" w:hanging="432"/>
              <w:rPr>
                <w:b/>
                <w:bCs/>
              </w:rPr>
            </w:pPr>
          </w:p>
        </w:tc>
        <w:tc>
          <w:tcPr>
            <w:tcW w:w="716" w:type="dxa"/>
          </w:tcPr>
          <w:p w14:paraId="5DE35474">
            <w:pPr>
              <w:pStyle w:val="22"/>
              <w:jc w:val="both"/>
            </w:pPr>
            <w:r>
              <w:t>36.1</w:t>
            </w:r>
          </w:p>
        </w:tc>
        <w:tc>
          <w:tcPr>
            <w:tcW w:w="6150" w:type="dxa"/>
          </w:tcPr>
          <w:p w14:paraId="752BCEAA">
            <w:r>
              <w:t>At the same time as the Purchaser notifies the successful</w:t>
            </w:r>
          </w:p>
          <w:p w14:paraId="2CA43882">
            <w:r>
              <w:t>Bidder that its Tender has been accepted, the Purchaser will call the successful Bidder in order to sign the Contract through Notification of Award.</w:t>
            </w:r>
          </w:p>
        </w:tc>
      </w:tr>
      <w:tr w14:paraId="30124CB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4583AFC">
            <w:pPr>
              <w:ind w:left="432" w:hanging="432"/>
              <w:rPr>
                <w:b/>
                <w:bCs/>
              </w:rPr>
            </w:pPr>
          </w:p>
        </w:tc>
        <w:tc>
          <w:tcPr>
            <w:tcW w:w="716" w:type="dxa"/>
          </w:tcPr>
          <w:p w14:paraId="57DBBFB8">
            <w:pPr>
              <w:pStyle w:val="22"/>
              <w:jc w:val="both"/>
            </w:pPr>
            <w:r>
              <w:t>36.2</w:t>
            </w:r>
          </w:p>
        </w:tc>
        <w:tc>
          <w:tcPr>
            <w:tcW w:w="6150" w:type="dxa"/>
          </w:tcPr>
          <w:p w14:paraId="2456DE72">
            <w:pPr>
              <w:rPr>
                <w:vanish/>
                <w:sz w:val="19"/>
                <w:szCs w:val="19"/>
              </w:rPr>
            </w:pPr>
            <w:r>
              <w:t xml:space="preserve">Within fourteen (14) days of receipt of the Notification of Award, </w:t>
            </w:r>
          </w:p>
          <w:p w14:paraId="33A084C5">
            <w:r>
              <w:t>the successful Bidder shall sign the Contract.</w:t>
            </w:r>
          </w:p>
        </w:tc>
      </w:tr>
      <w:tr w14:paraId="51EE5EC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916B9F6">
            <w:pPr>
              <w:ind w:left="432" w:hanging="432"/>
              <w:rPr>
                <w:b/>
                <w:bCs/>
              </w:rPr>
            </w:pPr>
          </w:p>
        </w:tc>
        <w:tc>
          <w:tcPr>
            <w:tcW w:w="716" w:type="dxa"/>
          </w:tcPr>
          <w:p w14:paraId="07E90144">
            <w:pPr>
              <w:pStyle w:val="22"/>
              <w:jc w:val="both"/>
            </w:pPr>
          </w:p>
        </w:tc>
        <w:tc>
          <w:tcPr>
            <w:tcW w:w="6150" w:type="dxa"/>
          </w:tcPr>
          <w:p w14:paraId="10E23A97"/>
        </w:tc>
      </w:tr>
      <w:tr w14:paraId="363946F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0B6499D">
            <w:pPr>
              <w:ind w:left="612" w:hanging="612"/>
              <w:rPr>
                <w:b/>
                <w:bCs/>
              </w:rPr>
            </w:pPr>
            <w:r>
              <w:rPr>
                <w:b/>
                <w:bCs/>
              </w:rPr>
              <w:t>37.</w:t>
            </w:r>
            <w:r>
              <w:rPr>
                <w:b/>
                <w:bCs/>
              </w:rPr>
              <w:tab/>
            </w:r>
            <w:r>
              <w:rPr>
                <w:b/>
                <w:bCs/>
              </w:rPr>
              <w:t>Performance Security</w:t>
            </w:r>
          </w:p>
          <w:p w14:paraId="2C32DFA8">
            <w:pPr>
              <w:ind w:left="432" w:hanging="432"/>
              <w:rPr>
                <w:b/>
                <w:bCs/>
              </w:rPr>
            </w:pPr>
          </w:p>
        </w:tc>
        <w:tc>
          <w:tcPr>
            <w:tcW w:w="716" w:type="dxa"/>
          </w:tcPr>
          <w:p w14:paraId="36BAFEC8">
            <w:pPr>
              <w:pStyle w:val="22"/>
              <w:jc w:val="both"/>
            </w:pPr>
            <w:r>
              <w:t>37.1</w:t>
            </w:r>
          </w:p>
        </w:tc>
        <w:tc>
          <w:tcPr>
            <w:tcW w:w="6150" w:type="dxa"/>
          </w:tcPr>
          <w:p w14:paraId="3ECD14D3">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5CA4B825"/>
        </w:tc>
      </w:tr>
      <w:tr w14:paraId="564E0A2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639425">
            <w:pPr>
              <w:ind w:left="612" w:hanging="612"/>
              <w:rPr>
                <w:b/>
                <w:bCs/>
              </w:rPr>
            </w:pPr>
          </w:p>
        </w:tc>
        <w:tc>
          <w:tcPr>
            <w:tcW w:w="716" w:type="dxa"/>
          </w:tcPr>
          <w:p w14:paraId="5D372E4D">
            <w:pPr>
              <w:pStyle w:val="22"/>
              <w:jc w:val="both"/>
            </w:pPr>
            <w:r>
              <w:t>37.2</w:t>
            </w:r>
          </w:p>
        </w:tc>
        <w:tc>
          <w:tcPr>
            <w:tcW w:w="6150" w:type="dxa"/>
          </w:tcPr>
          <w:p w14:paraId="28F8182A">
            <w:pPr>
              <w:rPr>
                <w:vanish/>
                <w:sz w:val="19"/>
                <w:szCs w:val="19"/>
              </w:rPr>
            </w:pPr>
            <w:r>
              <w:t xml:space="preserve">Failure of the successful Bidder to comply with the requirement </w:t>
            </w:r>
          </w:p>
          <w:p w14:paraId="50C3D514">
            <w:pPr>
              <w:rPr>
                <w:vanish/>
                <w:sz w:val="19"/>
                <w:szCs w:val="19"/>
              </w:rPr>
            </w:pPr>
            <w:r>
              <w:t xml:space="preserve">of Clause 36 or sub-clause 37.1 shall constitute sufficient </w:t>
            </w:r>
          </w:p>
          <w:p w14:paraId="03D24799">
            <w:pPr>
              <w:rPr>
                <w:vanish/>
                <w:sz w:val="19"/>
                <w:szCs w:val="19"/>
              </w:rPr>
            </w:pPr>
            <w:r>
              <w:t xml:space="preserve">grounds for the annulment of the award and forfeiture of the Tender </w:t>
            </w:r>
          </w:p>
          <w:p w14:paraId="35115834">
            <w:pPr>
              <w:rPr>
                <w:vanish/>
                <w:sz w:val="19"/>
                <w:szCs w:val="19"/>
              </w:rPr>
            </w:pPr>
            <w:r>
              <w:t xml:space="preserve">security in which event the Purchaser may make the award to </w:t>
            </w:r>
          </w:p>
          <w:p w14:paraId="75718F64">
            <w:r>
              <w:t>the next lowest evaluated Tender or call for new Tenders.</w:t>
            </w:r>
          </w:p>
          <w:p w14:paraId="2096DAA1"/>
        </w:tc>
      </w:tr>
      <w:tr w14:paraId="5827560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AE89F2A">
            <w:pPr>
              <w:ind w:left="612" w:hanging="612"/>
              <w:rPr>
                <w:b/>
                <w:bCs/>
              </w:rPr>
            </w:pPr>
          </w:p>
        </w:tc>
        <w:tc>
          <w:tcPr>
            <w:tcW w:w="716" w:type="dxa"/>
          </w:tcPr>
          <w:p w14:paraId="192EC0B0">
            <w:pPr>
              <w:pStyle w:val="22"/>
              <w:jc w:val="both"/>
            </w:pPr>
            <w:r>
              <w:t>37.3</w:t>
            </w:r>
          </w:p>
        </w:tc>
        <w:tc>
          <w:tcPr>
            <w:tcW w:w="6150" w:type="dxa"/>
          </w:tcPr>
          <w:p w14:paraId="31A2DCC8">
            <w:pPr>
              <w:rPr>
                <w:vanish/>
                <w:sz w:val="19"/>
                <w:szCs w:val="19"/>
              </w:rPr>
            </w:pPr>
            <w:r>
              <w:t xml:space="preserve">The Performance Security provided by the successful Tender in </w:t>
            </w:r>
          </w:p>
          <w:p w14:paraId="4FFCAB03">
            <w:pPr>
              <w:rPr>
                <w:vanish/>
                <w:sz w:val="19"/>
                <w:szCs w:val="19"/>
              </w:rPr>
            </w:pPr>
            <w:r>
              <w:t xml:space="preserve">the form of a Bank Guarantee as specified in Section VII, shall </w:t>
            </w:r>
          </w:p>
          <w:p w14:paraId="2B39816F">
            <w:r>
              <w:t>be issued by a Bank in Liberia acceptable to the Purchaser.</w:t>
            </w:r>
          </w:p>
        </w:tc>
      </w:tr>
      <w:tr w14:paraId="01338A5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81BB75C">
            <w:pPr>
              <w:ind w:left="612" w:hanging="612"/>
              <w:rPr>
                <w:b/>
                <w:bCs/>
              </w:rPr>
            </w:pPr>
          </w:p>
        </w:tc>
        <w:tc>
          <w:tcPr>
            <w:tcW w:w="716" w:type="dxa"/>
          </w:tcPr>
          <w:p w14:paraId="5A563171">
            <w:pPr>
              <w:pStyle w:val="22"/>
              <w:jc w:val="both"/>
            </w:pPr>
          </w:p>
        </w:tc>
        <w:tc>
          <w:tcPr>
            <w:tcW w:w="6150" w:type="dxa"/>
          </w:tcPr>
          <w:p w14:paraId="37B3A0FB"/>
        </w:tc>
      </w:tr>
      <w:tr w14:paraId="493D869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4FC8B5">
            <w:pPr>
              <w:ind w:left="432" w:hanging="432"/>
              <w:rPr>
                <w:b/>
                <w:bCs/>
              </w:rPr>
            </w:pPr>
            <w:r>
              <w:rPr>
                <w:b/>
                <w:bCs/>
              </w:rPr>
              <w:t>38.</w:t>
            </w:r>
            <w:r>
              <w:rPr>
                <w:b/>
                <w:bCs/>
              </w:rPr>
              <w:tab/>
            </w:r>
            <w:r>
              <w:rPr>
                <w:b/>
                <w:bCs/>
              </w:rPr>
              <w:t>Corrupt or Fraudulent Practices</w:t>
            </w:r>
          </w:p>
          <w:p w14:paraId="5CD3A710">
            <w:pPr>
              <w:ind w:left="612" w:hanging="612"/>
              <w:rPr>
                <w:b/>
                <w:bCs/>
              </w:rPr>
            </w:pPr>
          </w:p>
        </w:tc>
        <w:tc>
          <w:tcPr>
            <w:tcW w:w="716" w:type="dxa"/>
          </w:tcPr>
          <w:p w14:paraId="3EBCF7F4">
            <w:pPr>
              <w:pStyle w:val="22"/>
              <w:jc w:val="both"/>
            </w:pPr>
            <w:r>
              <w:t>38.1</w:t>
            </w:r>
          </w:p>
        </w:tc>
        <w:tc>
          <w:tcPr>
            <w:tcW w:w="6150" w:type="dxa"/>
          </w:tcPr>
          <w:p w14:paraId="7281136B">
            <w:pPr>
              <w:rPr>
                <w:vanish/>
                <w:sz w:val="19"/>
                <w:szCs w:val="19"/>
              </w:rPr>
            </w:pPr>
            <w:r>
              <w:t xml:space="preserve">The Government of the Republic of Liberia requires that Bidders </w:t>
            </w:r>
          </w:p>
          <w:p w14:paraId="5CD2F086">
            <w:pPr>
              <w:rPr>
                <w:vanish/>
                <w:sz w:val="19"/>
                <w:szCs w:val="19"/>
              </w:rPr>
            </w:pPr>
            <w:r>
              <w:t xml:space="preserve">under the contracts financed from public funds, observe the highest </w:t>
            </w:r>
          </w:p>
          <w:p w14:paraId="236219E0">
            <w:pPr>
              <w:rPr>
                <w:vanish/>
                <w:sz w:val="19"/>
                <w:szCs w:val="19"/>
              </w:rPr>
            </w:pPr>
            <w:r>
              <w:t xml:space="preserve">standard of ethics during the procurement and execution of </w:t>
            </w:r>
          </w:p>
          <w:p w14:paraId="05876E03">
            <w:pPr>
              <w:rPr>
                <w:vanish/>
                <w:sz w:val="19"/>
                <w:szCs w:val="19"/>
              </w:rPr>
            </w:pPr>
            <w:r>
              <w:t xml:space="preserve">such contracts. In pursuance of this policy, the following terms </w:t>
            </w:r>
          </w:p>
          <w:p w14:paraId="37940F14">
            <w:r>
              <w:t>shall be interpreted as indicated:</w:t>
            </w:r>
          </w:p>
          <w:p w14:paraId="46134FA0"/>
          <w:p w14:paraId="6DE29366">
            <w:pPr>
              <w:ind w:left="462" w:hanging="462"/>
            </w:pPr>
            <w:r>
              <w:t>a.</w:t>
            </w:r>
            <w:r>
              <w:tab/>
            </w:r>
            <w:r>
              <w:t>“corrupt practice” means the offering, giving, receiving or soliciting of anything of value to influence the action of a public official in the procurement process or in contract execution; and</w:t>
            </w:r>
          </w:p>
          <w:p w14:paraId="283DADF0">
            <w:pPr>
              <w:ind w:left="462" w:hanging="462"/>
            </w:pPr>
          </w:p>
          <w:p w14:paraId="614689A8">
            <w:pPr>
              <w:ind w:left="462" w:hanging="462"/>
            </w:pPr>
            <w:r>
              <w:t>b.</w:t>
            </w:r>
            <w:r>
              <w:tab/>
            </w:r>
            <w:r>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6A1BD815">
            <w:pPr>
              <w:ind w:left="462" w:hanging="462"/>
            </w:pPr>
          </w:p>
        </w:tc>
      </w:tr>
      <w:tr w14:paraId="139FB20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61AE24">
            <w:pPr>
              <w:ind w:left="432" w:hanging="432"/>
              <w:rPr>
                <w:b/>
                <w:bCs/>
              </w:rPr>
            </w:pPr>
          </w:p>
        </w:tc>
        <w:tc>
          <w:tcPr>
            <w:tcW w:w="716" w:type="dxa"/>
          </w:tcPr>
          <w:p w14:paraId="36628002">
            <w:pPr>
              <w:pStyle w:val="22"/>
              <w:jc w:val="both"/>
            </w:pPr>
            <w:r>
              <w:t>38.2</w:t>
            </w:r>
          </w:p>
        </w:tc>
        <w:tc>
          <w:tcPr>
            <w:tcW w:w="6150" w:type="dxa"/>
          </w:tcPr>
          <w:p w14:paraId="7BD599E6">
            <w:pPr>
              <w:numPr>
                <w:ilvl w:val="0"/>
                <w:numId w:val="8"/>
              </w:numPr>
              <w:tabs>
                <w:tab w:val="left" w:pos="462"/>
                <w:tab w:val="clear" w:pos="720"/>
              </w:tabs>
              <w:ind w:left="462" w:hanging="462"/>
            </w:pPr>
            <w:r>
              <w:t>The Purchaser will reject a proposal for award if it determines that the Bidder recommended for award has engaged in corrupt or fraudulent practices in competing for the contract in question;</w:t>
            </w:r>
          </w:p>
          <w:p w14:paraId="4C7E1034">
            <w:pPr>
              <w:ind w:left="360"/>
            </w:pPr>
          </w:p>
          <w:p w14:paraId="1B407A47">
            <w:pPr>
              <w:ind w:left="462" w:hanging="462"/>
            </w:pPr>
            <w:r>
              <w:t>b.    The Purchaser will reject a proposal for award if it determines that the Bidder recommended for award has engaged in corrupt or fraudulent practices in competing for the contract in question.</w:t>
            </w:r>
          </w:p>
        </w:tc>
      </w:tr>
      <w:tr w14:paraId="2D7070F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07DDE9B">
            <w:pPr>
              <w:ind w:left="432" w:hanging="432"/>
              <w:rPr>
                <w:b/>
                <w:bCs/>
              </w:rPr>
            </w:pPr>
          </w:p>
        </w:tc>
        <w:tc>
          <w:tcPr>
            <w:tcW w:w="716" w:type="dxa"/>
          </w:tcPr>
          <w:p w14:paraId="27D1CA42">
            <w:pPr>
              <w:pStyle w:val="22"/>
              <w:jc w:val="both"/>
            </w:pPr>
          </w:p>
        </w:tc>
        <w:tc>
          <w:tcPr>
            <w:tcW w:w="6150" w:type="dxa"/>
          </w:tcPr>
          <w:p w14:paraId="364919D2"/>
        </w:tc>
      </w:tr>
      <w:tr w14:paraId="7FE9E7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DA9BDB8">
            <w:pPr>
              <w:ind w:left="432" w:hanging="432"/>
              <w:rPr>
                <w:b/>
                <w:bCs/>
              </w:rPr>
            </w:pPr>
          </w:p>
        </w:tc>
        <w:tc>
          <w:tcPr>
            <w:tcW w:w="716" w:type="dxa"/>
          </w:tcPr>
          <w:p w14:paraId="03E01277">
            <w:pPr>
              <w:pStyle w:val="22"/>
              <w:jc w:val="both"/>
            </w:pPr>
            <w:r>
              <w:t>38.3</w:t>
            </w:r>
          </w:p>
        </w:tc>
        <w:tc>
          <w:tcPr>
            <w:tcW w:w="6150" w:type="dxa"/>
          </w:tcPr>
          <w:p w14:paraId="463111CF">
            <w:pPr>
              <w:rPr>
                <w:vanish/>
                <w:sz w:val="19"/>
                <w:szCs w:val="19"/>
              </w:rPr>
            </w:pPr>
            <w:r>
              <w:t xml:space="preserve">Furthermore, Bidder shall be aware of the provision stated in </w:t>
            </w:r>
          </w:p>
          <w:p w14:paraId="6384FCFA">
            <w:r>
              <w:t>sub-clause 24.1 (c) of the General Conditions of Contact.</w:t>
            </w:r>
          </w:p>
        </w:tc>
      </w:tr>
      <w:tr w14:paraId="14E0EA1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B5B3EB4">
            <w:pPr>
              <w:ind w:left="612" w:hanging="612"/>
              <w:rPr>
                <w:b/>
                <w:bCs/>
              </w:rPr>
            </w:pPr>
          </w:p>
        </w:tc>
        <w:tc>
          <w:tcPr>
            <w:tcW w:w="716" w:type="dxa"/>
          </w:tcPr>
          <w:p w14:paraId="06814F0B">
            <w:pPr>
              <w:pStyle w:val="22"/>
              <w:jc w:val="both"/>
            </w:pPr>
          </w:p>
        </w:tc>
        <w:tc>
          <w:tcPr>
            <w:tcW w:w="6150" w:type="dxa"/>
          </w:tcPr>
          <w:p w14:paraId="29C20FB2"/>
        </w:tc>
      </w:tr>
      <w:tr w14:paraId="63959A0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80762E">
            <w:pPr>
              <w:ind w:left="432" w:hanging="432"/>
              <w:rPr>
                <w:b/>
                <w:bCs/>
              </w:rPr>
            </w:pPr>
          </w:p>
        </w:tc>
        <w:tc>
          <w:tcPr>
            <w:tcW w:w="716" w:type="dxa"/>
          </w:tcPr>
          <w:p w14:paraId="42427AAF">
            <w:pPr>
              <w:pStyle w:val="22"/>
              <w:jc w:val="both"/>
            </w:pPr>
          </w:p>
        </w:tc>
        <w:tc>
          <w:tcPr>
            <w:tcW w:w="6150" w:type="dxa"/>
          </w:tcPr>
          <w:p w14:paraId="0B69595A"/>
        </w:tc>
      </w:tr>
    </w:tbl>
    <w:p w14:paraId="7D41D6B3">
      <w:pPr>
        <w:sectPr>
          <w:pgSz w:w="12240" w:h="15840"/>
          <w:pgMar w:top="1080" w:right="1800" w:bottom="1440" w:left="1800" w:header="720" w:footer="720" w:gutter="0"/>
          <w:pgNumType w:start="1"/>
          <w:cols w:space="720" w:num="1"/>
        </w:sectPr>
      </w:pPr>
    </w:p>
    <w:p w14:paraId="61D69606">
      <w:pPr>
        <w:pStyle w:val="2"/>
        <w:jc w:val="center"/>
      </w:pPr>
      <w:r>
        <w:t>Bid Data Sheet</w:t>
      </w:r>
    </w:p>
    <w:p w14:paraId="00464DE8"/>
    <w:p w14:paraId="24277C13">
      <w:pPr>
        <w:rPr>
          <w:vanish/>
          <w:sz w:val="19"/>
          <w:szCs w:val="19"/>
        </w:rPr>
      </w:pPr>
      <w:r>
        <w:t xml:space="preserve">The following specific data for the Goods to be procured shall complement, supplement, or </w:t>
      </w:r>
    </w:p>
    <w:p w14:paraId="19CFA0A0">
      <w:pPr>
        <w:rPr>
          <w:vanish/>
          <w:sz w:val="19"/>
          <w:szCs w:val="19"/>
        </w:rPr>
      </w:pPr>
      <w:r>
        <w:t xml:space="preserve">amend the provisions in the Instructions to Bidders. Whenever there is a conflict, the provisions </w:t>
      </w:r>
    </w:p>
    <w:p w14:paraId="4D51D312">
      <w:r>
        <w:t>herein shall prevail over those in Instructions to Bidders.</w:t>
      </w:r>
    </w:p>
    <w:p w14:paraId="571B352D">
      <w:pPr>
        <w:rPr>
          <w:iCs/>
        </w:rPr>
      </w:pPr>
    </w:p>
    <w:p w14:paraId="49D3DECE">
      <w:pPr>
        <w:rPr>
          <w:iCs/>
        </w:rPr>
      </w:pPr>
    </w:p>
    <w:tbl>
      <w:tblPr>
        <w:tblStyle w:val="12"/>
        <w:tblW w:w="0" w:type="auto"/>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60"/>
        <w:gridCol w:w="7200"/>
      </w:tblGrid>
      <w:tr w14:paraId="15450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460" w:type="dxa"/>
            <w:gridSpan w:val="2"/>
          </w:tcPr>
          <w:p w14:paraId="60176E69"/>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8244"/>
            </w:tblGrid>
            <w:tr w14:paraId="51CA07A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8244" w:type="dxa"/>
                </w:tcPr>
                <w:p w14:paraId="7DF3895C">
                  <w:pPr>
                    <w:jc w:val="center"/>
                    <w:rPr>
                      <w:b/>
                      <w:bCs/>
                      <w:iCs/>
                      <w:sz w:val="28"/>
                    </w:rPr>
                  </w:pPr>
                  <w:r>
                    <w:rPr>
                      <w:b/>
                      <w:bCs/>
                      <w:iCs/>
                      <w:sz w:val="28"/>
                    </w:rPr>
                    <w:t>Introduction</w:t>
                  </w:r>
                </w:p>
                <w:p w14:paraId="02E978C0">
                  <w:pPr>
                    <w:jc w:val="center"/>
                    <w:rPr>
                      <w:b/>
                      <w:bCs/>
                      <w:iCs/>
                      <w:sz w:val="28"/>
                    </w:rPr>
                  </w:pPr>
                </w:p>
              </w:tc>
            </w:tr>
          </w:tbl>
          <w:p w14:paraId="4E93C04C">
            <w:pPr>
              <w:rPr>
                <w:sz w:val="28"/>
              </w:rPr>
            </w:pPr>
          </w:p>
        </w:tc>
      </w:tr>
      <w:tr w14:paraId="2AE33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14AD4014">
            <w:pPr>
              <w:rPr>
                <w:iCs/>
              </w:rPr>
            </w:pPr>
            <w:r>
              <w:t>ITB.1.1</w:t>
            </w:r>
          </w:p>
        </w:tc>
        <w:tc>
          <w:tcPr>
            <w:tcW w:w="7200" w:type="dxa"/>
          </w:tcPr>
          <w:p w14:paraId="55800240">
            <w:pPr>
              <w:rPr>
                <w:iCs/>
              </w:rPr>
            </w:pPr>
            <w:r>
              <w:t xml:space="preserve">Name of Purchaser: </w:t>
            </w:r>
            <w:r>
              <w:rPr>
                <w:b/>
              </w:rPr>
              <w:t>General Auditing Commission</w:t>
            </w:r>
          </w:p>
        </w:tc>
      </w:tr>
      <w:tr w14:paraId="4B421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6A32096B">
            <w:pPr>
              <w:rPr>
                <w:iCs/>
              </w:rPr>
            </w:pPr>
            <w:r>
              <w:rPr>
                <w:iCs/>
              </w:rPr>
              <w:t>ITB. 2.1</w:t>
            </w:r>
          </w:p>
        </w:tc>
        <w:tc>
          <w:tcPr>
            <w:tcW w:w="7200" w:type="dxa"/>
          </w:tcPr>
          <w:p w14:paraId="1CA04349">
            <w:pPr>
              <w:rPr>
                <w:iCs/>
              </w:rPr>
            </w:pPr>
            <w:r>
              <w:rPr>
                <w:iCs/>
              </w:rPr>
              <w:t xml:space="preserve">The Source of Funds is </w:t>
            </w:r>
            <w:r>
              <w:rPr>
                <w:b/>
                <w:iCs/>
              </w:rPr>
              <w:t>Government  Budgetary Allocation</w:t>
            </w:r>
          </w:p>
        </w:tc>
      </w:tr>
      <w:tr w14:paraId="417E8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40E75089">
            <w:pPr>
              <w:rPr>
                <w:iCs/>
              </w:rPr>
            </w:pPr>
            <w:r>
              <w:rPr>
                <w:iCs/>
              </w:rPr>
              <w:t>ITB. 2.1</w:t>
            </w:r>
          </w:p>
        </w:tc>
        <w:tc>
          <w:tcPr>
            <w:tcW w:w="7200" w:type="dxa"/>
          </w:tcPr>
          <w:p w14:paraId="05097CC7">
            <w:pPr>
              <w:rPr>
                <w:b/>
                <w:sz w:val="28"/>
                <w:szCs w:val="28"/>
              </w:rPr>
            </w:pPr>
            <w:r>
              <w:t xml:space="preserve">Name of Contract: </w:t>
            </w:r>
            <w:r>
              <w:rPr>
                <w:b/>
              </w:rPr>
              <w:t>Procurement of furniture</w:t>
            </w:r>
          </w:p>
          <w:p w14:paraId="58048C13">
            <w:pPr>
              <w:rPr>
                <w:iCs/>
              </w:rPr>
            </w:pPr>
          </w:p>
        </w:tc>
      </w:tr>
      <w:tr w14:paraId="27E54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2F1D01DC">
            <w:pPr>
              <w:rPr>
                <w:iCs/>
              </w:rPr>
            </w:pPr>
            <w:r>
              <w:t>ITB 3.1</w:t>
            </w:r>
          </w:p>
        </w:tc>
        <w:tc>
          <w:tcPr>
            <w:tcW w:w="7200" w:type="dxa"/>
          </w:tcPr>
          <w:p w14:paraId="06DD2D0B">
            <w:r>
              <w:t>Invitation for Tenders is open to all eligible suppliers who are:</w:t>
            </w:r>
          </w:p>
          <w:p w14:paraId="6E15A37C">
            <w:pPr>
              <w:rPr>
                <w:b/>
              </w:rPr>
            </w:pPr>
            <w:r>
              <w:t>(a)</w:t>
            </w:r>
            <w:r>
              <w:tab/>
            </w:r>
            <w:r>
              <w:rPr>
                <w:b/>
              </w:rPr>
              <w:t>registered within the Republic of Liberia,</w:t>
            </w:r>
          </w:p>
          <w:p w14:paraId="4F2DB77E">
            <w:pPr>
              <w:rPr>
                <w:b/>
              </w:rPr>
            </w:pPr>
            <w:r>
              <w:rPr>
                <w:b/>
              </w:rPr>
              <w:t>(b)</w:t>
            </w:r>
            <w:r>
              <w:rPr>
                <w:b/>
              </w:rPr>
              <w:tab/>
            </w:r>
            <w:r>
              <w:rPr>
                <w:b/>
              </w:rPr>
              <w:t>registered as per the Income Tax Act of Liberia</w:t>
            </w:r>
          </w:p>
        </w:tc>
      </w:tr>
      <w:tr w14:paraId="4DBC2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222A5727">
            <w:pPr>
              <w:rPr>
                <w:iCs/>
              </w:rPr>
            </w:pPr>
            <w:r>
              <w:rPr>
                <w:iCs/>
              </w:rPr>
              <w:t>ITB 7.1</w:t>
            </w:r>
          </w:p>
        </w:tc>
        <w:tc>
          <w:tcPr>
            <w:tcW w:w="7200" w:type="dxa"/>
          </w:tcPr>
          <w:p w14:paraId="4D5E4477">
            <w:pPr>
              <w:rPr>
                <w:b/>
              </w:rPr>
            </w:pPr>
            <w:r>
              <w:t xml:space="preserve">Purchaser’s Name: </w:t>
            </w:r>
            <w:r>
              <w:rPr>
                <w:b/>
              </w:rPr>
              <w:t>General Auditing Commission</w:t>
            </w:r>
          </w:p>
          <w:p w14:paraId="34756625"/>
          <w:p w14:paraId="16DC55E9">
            <w:pPr>
              <w:rPr>
                <w:b/>
              </w:rPr>
            </w:pPr>
            <w:r>
              <w:t xml:space="preserve">Address: </w:t>
            </w:r>
            <w:r>
              <w:rPr>
                <w:b/>
              </w:rPr>
              <w:t>Old Executive Mansion</w:t>
            </w:r>
          </w:p>
          <w:p w14:paraId="1DD89587">
            <w:pPr>
              <w:rPr>
                <w:b/>
              </w:rPr>
            </w:pPr>
            <w:r>
              <w:rPr>
                <w:b/>
              </w:rPr>
              <w:t>Ashmun Street, Monrovia, Liberia</w:t>
            </w:r>
          </w:p>
          <w:p w14:paraId="18ED1345"/>
          <w:p w14:paraId="5A08EC85">
            <w:r>
              <w:t>Telephone:+</w:t>
            </w:r>
            <w:r>
              <w:rPr>
                <w:b/>
              </w:rPr>
              <w:t>231-770-979-437 / +231-886-779-413</w:t>
            </w:r>
          </w:p>
          <w:p w14:paraId="23669BD6">
            <w:r>
              <w:t xml:space="preserve">Facsimile numbers: </w:t>
            </w:r>
            <w:r>
              <w:rPr>
                <w:b/>
              </w:rPr>
              <w:t>N/A</w:t>
            </w:r>
          </w:p>
          <w:p w14:paraId="32751B56">
            <w:pPr>
              <w:rPr>
                <w:b/>
                <w:i/>
              </w:rPr>
            </w:pPr>
            <w:r>
              <w:t xml:space="preserve">Email Address: </w:t>
            </w:r>
            <w:r>
              <w:fldChar w:fldCharType="begin"/>
            </w:r>
            <w:r>
              <w:instrText xml:space="preserve"> HYPERLINK "mailto:mckamara@gac.gov.lr" </w:instrText>
            </w:r>
            <w:r>
              <w:fldChar w:fldCharType="separate"/>
            </w:r>
            <w:r>
              <w:rPr>
                <w:rStyle w:val="29"/>
              </w:rPr>
              <w:t>mckamara@gac.gov.lr</w:t>
            </w:r>
            <w:r>
              <w:rPr>
                <w:rStyle w:val="29"/>
              </w:rPr>
              <w:fldChar w:fldCharType="end"/>
            </w:r>
          </w:p>
          <w:p w14:paraId="51A68DBB">
            <w:pPr>
              <w:rPr>
                <w:b/>
                <w:i/>
              </w:rPr>
            </w:pPr>
          </w:p>
          <w:p w14:paraId="7D981074">
            <w:pPr>
              <w:rPr>
                <w:iCs/>
              </w:rPr>
            </w:pPr>
          </w:p>
        </w:tc>
      </w:tr>
      <w:tr w14:paraId="10E59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45BC448C">
            <w:pPr>
              <w:rPr>
                <w:iCs/>
              </w:rPr>
            </w:pPr>
            <w:r>
              <w:t>ITB 8.1</w:t>
            </w:r>
          </w:p>
        </w:tc>
        <w:tc>
          <w:tcPr>
            <w:tcW w:w="7200" w:type="dxa"/>
          </w:tcPr>
          <w:p w14:paraId="629E80D4">
            <w:pPr>
              <w:rPr>
                <w:vanish/>
                <w:sz w:val="19"/>
                <w:szCs w:val="19"/>
              </w:rPr>
            </w:pPr>
            <w:r>
              <w:t xml:space="preserve">Purchaser can modify Tender documents before the Deadline for </w:t>
            </w:r>
          </w:p>
          <w:p w14:paraId="75C13A47">
            <w:pPr>
              <w:rPr>
                <w:iCs/>
              </w:rPr>
            </w:pPr>
            <w:r>
              <w:t>Submission of Tenders by issuing Addenda.</w:t>
            </w:r>
          </w:p>
        </w:tc>
      </w:tr>
      <w:tr w14:paraId="49DC0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534DD9CE">
            <w:pPr>
              <w:rPr>
                <w:iCs/>
              </w:rPr>
            </w:pPr>
            <w:r>
              <w:t>ITB 9.1</w:t>
            </w:r>
          </w:p>
        </w:tc>
        <w:tc>
          <w:tcPr>
            <w:tcW w:w="7200" w:type="dxa"/>
          </w:tcPr>
          <w:p w14:paraId="6CA99816">
            <w:r>
              <w:t>Language of the Tender: English</w:t>
            </w:r>
            <w:r>
              <w:rPr>
                <w:b/>
              </w:rPr>
              <w:t>.</w:t>
            </w:r>
          </w:p>
          <w:p w14:paraId="413C858B">
            <w:pPr>
              <w:rPr>
                <w:iCs/>
              </w:rPr>
            </w:pPr>
          </w:p>
        </w:tc>
      </w:tr>
    </w:tbl>
    <w:p w14:paraId="18359409"/>
    <w:tbl>
      <w:tblPr>
        <w:tblStyle w:val="12"/>
        <w:tblW w:w="0" w:type="auto"/>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2"/>
        <w:gridCol w:w="168"/>
        <w:gridCol w:w="7488"/>
      </w:tblGrid>
      <w:tr w14:paraId="099DE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5A7CEE1E"/>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fixed"/>
              <w:tblCellMar>
                <w:top w:w="0" w:type="dxa"/>
                <w:left w:w="108" w:type="dxa"/>
                <w:bottom w:w="0" w:type="dxa"/>
                <w:right w:w="108" w:type="dxa"/>
              </w:tblCellMar>
            </w:tblPr>
            <w:tblGrid>
              <w:gridCol w:w="8244"/>
            </w:tblGrid>
            <w:tr w14:paraId="2BFA56D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8244" w:type="dxa"/>
                </w:tcPr>
                <w:p w14:paraId="05C7CE5E">
                  <w:pPr>
                    <w:pStyle w:val="36"/>
                    <w:rPr>
                      <w:sz w:val="20"/>
                    </w:rPr>
                  </w:pPr>
                  <w:r>
                    <w:rPr>
                      <w:sz w:val="20"/>
                    </w:rPr>
                    <w:t>Tender Price and Currency</w:t>
                  </w:r>
                </w:p>
                <w:p w14:paraId="5D449AFA">
                  <w:pPr>
                    <w:jc w:val="center"/>
                    <w:rPr>
                      <w:b/>
                      <w:bCs/>
                      <w:iCs/>
                      <w:sz w:val="28"/>
                    </w:rPr>
                  </w:pPr>
                </w:p>
              </w:tc>
            </w:tr>
          </w:tbl>
          <w:p w14:paraId="3DE15C47">
            <w:pPr>
              <w:rPr>
                <w:sz w:val="28"/>
              </w:rPr>
            </w:pPr>
          </w:p>
        </w:tc>
      </w:tr>
      <w:tr w14:paraId="69E0F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0A9FD773">
            <w:r>
              <w:t>ITB 12.1</w:t>
            </w:r>
          </w:p>
          <w:p w14:paraId="311907EE">
            <w:pPr>
              <w:rPr>
                <w:iCs/>
              </w:rPr>
            </w:pPr>
            <w:r>
              <w:t>(i)</w:t>
            </w:r>
          </w:p>
        </w:tc>
        <w:tc>
          <w:tcPr>
            <w:tcW w:w="7656" w:type="dxa"/>
            <w:gridSpan w:val="2"/>
          </w:tcPr>
          <w:p w14:paraId="2852154C">
            <w:pPr>
              <w:rPr>
                <w:b/>
              </w:rPr>
            </w:pPr>
            <w:r>
              <w:t xml:space="preserve">The price quoted shall be: </w:t>
            </w:r>
            <w:r>
              <w:rPr>
                <w:b/>
              </w:rPr>
              <w:t>USD</w:t>
            </w:r>
          </w:p>
          <w:p w14:paraId="7007C44C">
            <w:pPr>
              <w:rPr>
                <w:vanish/>
                <w:sz w:val="19"/>
                <w:szCs w:val="19"/>
              </w:rPr>
            </w:pPr>
            <w:r>
              <w:t xml:space="preserve">The prices shall include all duties, taxes and other levies. The prices </w:t>
            </w:r>
          </w:p>
          <w:p w14:paraId="75028095">
            <w:r>
              <w:t>should be expressed in terms of CIP Not</w:t>
            </w:r>
            <w:r>
              <w:rPr>
                <w:b/>
              </w:rPr>
              <w:t xml:space="preserve"> Applicable</w:t>
            </w:r>
          </w:p>
          <w:p w14:paraId="7C0BC066">
            <w:pPr>
              <w:pStyle w:val="22"/>
              <w:rPr>
                <w:iCs/>
              </w:rPr>
            </w:pPr>
          </w:p>
        </w:tc>
      </w:tr>
      <w:tr w14:paraId="0219F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7624DDA3">
            <w:pPr>
              <w:rPr>
                <w:iCs/>
              </w:rPr>
            </w:pPr>
            <w:r>
              <w:rPr>
                <w:iCs/>
              </w:rPr>
              <w:t>ITB 12.1</w:t>
            </w:r>
          </w:p>
          <w:p w14:paraId="7F57BD15">
            <w:pPr>
              <w:rPr>
                <w:iCs/>
              </w:rPr>
            </w:pPr>
            <w:r>
              <w:rPr>
                <w:iCs/>
              </w:rPr>
              <w:t>(ii)</w:t>
            </w:r>
          </w:p>
        </w:tc>
        <w:tc>
          <w:tcPr>
            <w:tcW w:w="7656" w:type="dxa"/>
            <w:gridSpan w:val="2"/>
          </w:tcPr>
          <w:p w14:paraId="63FDCD08">
            <w:r>
              <w:t>The Prices for inland transportation</w:t>
            </w:r>
          </w:p>
          <w:p w14:paraId="1AAF963B">
            <w:r>
              <w:t>The prices for insurance: CIP/EXW Not</w:t>
            </w:r>
            <w:r>
              <w:rPr>
                <w:b/>
              </w:rPr>
              <w:t xml:space="preserve"> Applicable</w:t>
            </w:r>
          </w:p>
          <w:p w14:paraId="5D23259B">
            <w:r>
              <w:t xml:space="preserve">The prices for other local costs: </w:t>
            </w:r>
            <w:r>
              <w:rPr>
                <w:b/>
              </w:rPr>
              <w:t>Not Applicable</w:t>
            </w:r>
          </w:p>
          <w:p w14:paraId="286692C9">
            <w:pPr>
              <w:rPr>
                <w:iCs/>
              </w:rPr>
            </w:pPr>
          </w:p>
        </w:tc>
      </w:tr>
      <w:tr w14:paraId="7006A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3A096DD0">
            <w:pPr>
              <w:rPr>
                <w:iCs/>
              </w:rPr>
            </w:pPr>
            <w:r>
              <w:rPr>
                <w:iCs/>
              </w:rPr>
              <w:t>ITB 12.1</w:t>
            </w:r>
          </w:p>
          <w:p w14:paraId="16C68A40">
            <w:pPr>
              <w:rPr>
                <w:iCs/>
              </w:rPr>
            </w:pPr>
            <w:r>
              <w:rPr>
                <w:iCs/>
              </w:rPr>
              <w:t>(iii)</w:t>
            </w:r>
          </w:p>
        </w:tc>
        <w:tc>
          <w:tcPr>
            <w:tcW w:w="7656" w:type="dxa"/>
            <w:gridSpan w:val="2"/>
          </w:tcPr>
          <w:p w14:paraId="2398F72B">
            <w:r>
              <w:t>The price of other incidental services</w:t>
            </w:r>
          </w:p>
          <w:p w14:paraId="59B280E1">
            <w:r>
              <w:rPr>
                <w:b/>
              </w:rPr>
              <w:t>: N/A</w:t>
            </w:r>
          </w:p>
          <w:p w14:paraId="30072A74">
            <w:r>
              <w:t>(a)</w:t>
            </w:r>
            <w:r>
              <w:tab/>
            </w:r>
            <w:r>
              <w:t>………………………………L$ OR Us$…………………………</w:t>
            </w:r>
          </w:p>
          <w:p w14:paraId="1DF48181">
            <w:r>
              <w:t>(b)</w:t>
            </w:r>
            <w:r>
              <w:tab/>
            </w:r>
            <w:r>
              <w:t>……………………………… L$ OR Us$…………………………</w:t>
            </w:r>
          </w:p>
          <w:p w14:paraId="4818F1C7">
            <w:r>
              <w:t>(c)</w:t>
            </w:r>
            <w:r>
              <w:tab/>
            </w:r>
            <w:r>
              <w:t>……………………………… L$ OR Us$…………………………</w:t>
            </w:r>
          </w:p>
          <w:p w14:paraId="000036D0">
            <w:r>
              <w:t xml:space="preserve">Total CIP to …………… </w:t>
            </w:r>
            <w:r>
              <w:rPr>
                <w:i/>
                <w:iCs/>
              </w:rPr>
              <w:t>[name of final destination]</w:t>
            </w:r>
            <w:r>
              <w:t xml:space="preserve"> L$ OR Us$…………</w:t>
            </w:r>
          </w:p>
          <w:p w14:paraId="23438309">
            <w:pPr>
              <w:rPr>
                <w:iCs/>
              </w:rPr>
            </w:pPr>
          </w:p>
        </w:tc>
      </w:tr>
      <w:tr w14:paraId="7CDEB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4B9940C4">
            <w:pPr>
              <w:rPr>
                <w:iCs/>
              </w:rPr>
            </w:pPr>
            <w:r>
              <w:t>ITB 12.4</w:t>
            </w:r>
          </w:p>
        </w:tc>
        <w:tc>
          <w:tcPr>
            <w:tcW w:w="7656" w:type="dxa"/>
            <w:gridSpan w:val="2"/>
          </w:tcPr>
          <w:p w14:paraId="5156754C">
            <w:pPr>
              <w:rPr>
                <w:iCs/>
              </w:rPr>
            </w:pPr>
            <w:r>
              <w:rPr>
                <w:iCs/>
              </w:rPr>
              <w:t xml:space="preserve">The prices shall be </w:t>
            </w:r>
            <w:r>
              <w:rPr>
                <w:b/>
                <w:iCs/>
              </w:rPr>
              <w:t>fixed</w:t>
            </w:r>
          </w:p>
        </w:tc>
      </w:tr>
      <w:tr w14:paraId="36195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068B06FB">
            <w:pPr>
              <w:rPr>
                <w:iCs/>
              </w:rPr>
            </w:pPr>
            <w:r>
              <w:rPr>
                <w:iCs/>
              </w:rPr>
              <w:t>ITB 13.1</w:t>
            </w:r>
          </w:p>
        </w:tc>
        <w:tc>
          <w:tcPr>
            <w:tcW w:w="7656" w:type="dxa"/>
            <w:gridSpan w:val="2"/>
          </w:tcPr>
          <w:p w14:paraId="1E9786C1">
            <w:pPr>
              <w:rPr>
                <w:iCs/>
              </w:rPr>
            </w:pPr>
            <w:r>
              <w:rPr>
                <w:iCs/>
              </w:rPr>
              <w:t xml:space="preserve">The prices shall be quoted in </w:t>
            </w:r>
            <w:r>
              <w:rPr>
                <w:b/>
              </w:rPr>
              <w:t>USD</w:t>
            </w:r>
          </w:p>
        </w:tc>
      </w:tr>
      <w:tr w14:paraId="7BA28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061570C3">
            <w:pPr>
              <w:jc w:val="center"/>
              <w:rPr>
                <w:b/>
                <w:bCs/>
                <w:sz w:val="28"/>
              </w:rPr>
            </w:pPr>
          </w:p>
          <w:p w14:paraId="7F9392CC">
            <w:pPr>
              <w:pStyle w:val="37"/>
              <w:rPr>
                <w:b/>
                <w:bCs/>
                <w:sz w:val="20"/>
              </w:rPr>
            </w:pPr>
            <w:r>
              <w:rPr>
                <w:b/>
                <w:bCs/>
                <w:sz w:val="20"/>
              </w:rPr>
              <w:t>Preparation and Submission of Tenders</w:t>
            </w:r>
          </w:p>
          <w:p w14:paraId="5B739185">
            <w:pPr>
              <w:jc w:val="center"/>
              <w:rPr>
                <w:b/>
                <w:bCs/>
                <w:iCs/>
                <w:sz w:val="28"/>
              </w:rPr>
            </w:pPr>
          </w:p>
        </w:tc>
      </w:tr>
      <w:tr w14:paraId="7AAA9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2618A74E">
            <w:pPr>
              <w:rPr>
                <w:iCs/>
              </w:rPr>
            </w:pPr>
            <w:r>
              <w:rPr>
                <w:iCs/>
              </w:rPr>
              <w:t>ITB 14.3</w:t>
            </w:r>
          </w:p>
          <w:p w14:paraId="1AD71602">
            <w:pPr>
              <w:rPr>
                <w:iCs/>
              </w:rPr>
            </w:pPr>
            <w:r>
              <w:rPr>
                <w:iCs/>
              </w:rPr>
              <w:t>(c)</w:t>
            </w:r>
          </w:p>
        </w:tc>
        <w:tc>
          <w:tcPr>
            <w:tcW w:w="7488" w:type="dxa"/>
          </w:tcPr>
          <w:p w14:paraId="487406D2">
            <w:r>
              <w:t>Qualification requirements.</w:t>
            </w:r>
          </w:p>
          <w:p w14:paraId="263673B1">
            <w:pPr>
              <w:pStyle w:val="79"/>
              <w:numPr>
                <w:ilvl w:val="0"/>
                <w:numId w:val="9"/>
              </w:numPr>
            </w:pPr>
            <w:r>
              <w:t xml:space="preserve">The Tenderer shall furnish a list of qualification documents as indicated below: </w:t>
            </w:r>
          </w:p>
          <w:p w14:paraId="12011922">
            <w:pPr>
              <w:pStyle w:val="79"/>
              <w:numPr>
                <w:ilvl w:val="1"/>
                <w:numId w:val="9"/>
              </w:numPr>
              <w:jc w:val="both"/>
              <w:rPr>
                <w:rFonts w:asciiTheme="majorBidi" w:hAnsiTheme="majorBidi" w:cstheme="majorBidi"/>
                <w:b/>
              </w:rPr>
            </w:pPr>
            <w:r>
              <w:rPr>
                <w:rFonts w:asciiTheme="majorBidi" w:hAnsiTheme="majorBidi" w:cstheme="majorBidi"/>
              </w:rPr>
              <w:t xml:space="preserve">Article of Incorporation </w:t>
            </w:r>
          </w:p>
          <w:p w14:paraId="4F2DD9EF">
            <w:pPr>
              <w:pStyle w:val="79"/>
              <w:numPr>
                <w:ilvl w:val="1"/>
                <w:numId w:val="9"/>
              </w:numPr>
              <w:jc w:val="both"/>
              <w:rPr>
                <w:rFonts w:asciiTheme="majorBidi" w:hAnsiTheme="majorBidi" w:cstheme="majorBidi"/>
                <w:b/>
              </w:rPr>
            </w:pPr>
            <w:r>
              <w:rPr>
                <w:rFonts w:asciiTheme="majorBidi" w:hAnsiTheme="majorBidi" w:cstheme="majorBidi"/>
              </w:rPr>
              <w:t>Valid Tax Clearance</w:t>
            </w:r>
          </w:p>
          <w:p w14:paraId="2D0E8296">
            <w:pPr>
              <w:pStyle w:val="79"/>
              <w:numPr>
                <w:ilvl w:val="1"/>
                <w:numId w:val="9"/>
              </w:numPr>
              <w:jc w:val="both"/>
              <w:rPr>
                <w:rFonts w:asciiTheme="majorBidi" w:hAnsiTheme="majorBidi" w:cstheme="majorBidi"/>
                <w:b/>
              </w:rPr>
            </w:pPr>
            <w:r>
              <w:rPr>
                <w:rFonts w:asciiTheme="majorBidi" w:hAnsiTheme="majorBidi" w:cstheme="majorBidi"/>
              </w:rPr>
              <w:t>Valid Business Registration Certificate</w:t>
            </w:r>
          </w:p>
          <w:p w14:paraId="20B48963">
            <w:pPr>
              <w:pStyle w:val="79"/>
              <w:numPr>
                <w:ilvl w:val="1"/>
                <w:numId w:val="9"/>
              </w:numPr>
              <w:jc w:val="both"/>
              <w:rPr>
                <w:rFonts w:asciiTheme="majorBidi" w:hAnsiTheme="majorBidi" w:cstheme="majorBidi"/>
                <w:b/>
              </w:rPr>
            </w:pPr>
            <w:r>
              <w:rPr>
                <w:rFonts w:asciiTheme="majorBidi" w:hAnsiTheme="majorBidi" w:cstheme="majorBidi"/>
              </w:rPr>
              <w:t>Past performance records, including the names and contact numbers of at least three clients.</w:t>
            </w:r>
          </w:p>
          <w:p w14:paraId="49076D16">
            <w:pPr>
              <w:pStyle w:val="79"/>
              <w:numPr>
                <w:ilvl w:val="1"/>
                <w:numId w:val="9"/>
              </w:numPr>
              <w:jc w:val="both"/>
              <w:rPr>
                <w:b/>
              </w:rPr>
            </w:pPr>
            <w:r>
              <w:t>PPCC vendor registration form.</w:t>
            </w:r>
          </w:p>
          <w:p w14:paraId="7B48BDE0">
            <w:pPr>
              <w:pStyle w:val="79"/>
              <w:ind w:left="1080"/>
            </w:pPr>
          </w:p>
          <w:p w14:paraId="30A92EBD">
            <w:pPr>
              <w:pStyle w:val="79"/>
              <w:numPr>
                <w:ilvl w:val="0"/>
                <w:numId w:val="9"/>
              </w:numPr>
            </w:pPr>
            <w:r>
              <w:t>The Tender shall furnish a list of users who have purchased</w:t>
            </w:r>
          </w:p>
          <w:p w14:paraId="6572E5F2">
            <w:pPr>
              <w:tabs>
                <w:tab w:val="left" w:pos="432"/>
              </w:tabs>
              <w:ind w:left="432"/>
              <w:rPr>
                <w:vanish/>
              </w:rPr>
            </w:pPr>
            <w:r>
              <w:t xml:space="preserve">same/similar goods/equipment in the last 2 years, and the number of </w:t>
            </w:r>
          </w:p>
          <w:p w14:paraId="03EC543A">
            <w:pPr>
              <w:ind w:left="432"/>
            </w:pPr>
            <w:r>
              <w:t xml:space="preserve">equipment sold to them. They will be used as references to check the  </w:t>
            </w:r>
          </w:p>
          <w:p w14:paraId="1C67EA59">
            <w:pPr>
              <w:ind w:left="432"/>
              <w:rPr>
                <w:vanish/>
              </w:rPr>
            </w:pPr>
          </w:p>
          <w:p w14:paraId="5996116D">
            <w:r>
              <w:t>performance of the offered model, if necessary.</w:t>
            </w:r>
          </w:p>
          <w:p w14:paraId="6D276C2B"/>
          <w:p w14:paraId="1C6DAB34">
            <w:pPr>
              <w:pStyle w:val="79"/>
              <w:numPr>
                <w:ilvl w:val="0"/>
                <w:numId w:val="9"/>
              </w:numPr>
              <w:rPr>
                <w:vanish/>
              </w:rPr>
            </w:pPr>
            <w:r>
              <w:t xml:space="preserve">Compliance with the variation from the departmental requirement of the </w:t>
            </w:r>
          </w:p>
          <w:p w14:paraId="364DADDA">
            <w:pPr>
              <w:ind w:left="432"/>
            </w:pPr>
            <w:r>
              <w:t xml:space="preserve">technical specification shall be duly filled in the offered specification    </w:t>
            </w:r>
          </w:p>
          <w:p w14:paraId="5D13545E">
            <w:pPr>
              <w:ind w:left="432"/>
              <w:rPr>
                <w:vanish/>
              </w:rPr>
            </w:pPr>
          </w:p>
          <w:p w14:paraId="499881A0">
            <w:r>
              <w:t>column of the Technical Specification.</w:t>
            </w:r>
          </w:p>
          <w:p w14:paraId="7AB1AB0B"/>
          <w:p w14:paraId="0CFBAF9F">
            <w:pPr>
              <w:ind w:left="432" w:hanging="432"/>
              <w:rPr>
                <w:vanish/>
              </w:rPr>
            </w:pPr>
            <w:r>
              <w:t>iv)</w:t>
            </w:r>
            <w:r>
              <w:tab/>
            </w:r>
            <w:r>
              <w:t xml:space="preserve">Separate Tender shall be submitted for each package. No Tender will be </w:t>
            </w:r>
          </w:p>
          <w:p w14:paraId="2E8D2C85">
            <w:pPr>
              <w:ind w:left="432" w:hanging="432"/>
              <w:rPr>
                <w:vanish/>
              </w:rPr>
            </w:pPr>
            <w:r>
              <w:t xml:space="preserve">considered if the offered quantity is different from that specified in the </w:t>
            </w:r>
          </w:p>
          <w:p w14:paraId="78F1C846">
            <w:r>
              <w:t>Technical Specification.</w:t>
            </w:r>
          </w:p>
          <w:p w14:paraId="6E9D1D16">
            <w:pPr>
              <w:ind w:left="432" w:hanging="432"/>
              <w:rPr>
                <w:vanish/>
              </w:rPr>
            </w:pPr>
            <w:r>
              <w:t>v)</w:t>
            </w:r>
            <w:r>
              <w:tab/>
            </w:r>
            <w:r>
              <w:t xml:space="preserve">An agent can submit Tenders on behalf of more than one manufacturer </w:t>
            </w:r>
          </w:p>
          <w:p w14:paraId="1C71D858">
            <w:pPr>
              <w:ind w:left="432" w:hanging="432"/>
              <w:rPr>
                <w:vanish/>
              </w:rPr>
            </w:pPr>
            <w:r>
              <w:t xml:space="preserve">but separate complete Tenders, including Bid Security, shall be submitted </w:t>
            </w:r>
          </w:p>
          <w:p w14:paraId="56856B7A">
            <w:r>
              <w:t>for each manufacturer.</w:t>
            </w:r>
          </w:p>
          <w:p w14:paraId="57791A69"/>
          <w:p w14:paraId="5BF707FB">
            <w:pPr>
              <w:ind w:left="432" w:hanging="432"/>
              <w:rPr>
                <w:vanish/>
              </w:rPr>
            </w:pPr>
            <w:r>
              <w:t>vi)</w:t>
            </w:r>
            <w:r>
              <w:tab/>
            </w:r>
            <w:r>
              <w:t xml:space="preserve">If an Agent submits Tenders on behalf of more than one Manufacturer, </w:t>
            </w:r>
          </w:p>
          <w:p w14:paraId="2EFA2038">
            <w:pPr>
              <w:ind w:left="432" w:hanging="432"/>
              <w:rPr>
                <w:vanish/>
              </w:rPr>
            </w:pPr>
            <w:r>
              <w:t xml:space="preserve">unless each such Tender is accompanied by a separate Tender Form for </w:t>
            </w:r>
          </w:p>
          <w:p w14:paraId="4CB2DDBC">
            <w:pPr>
              <w:ind w:left="432" w:hanging="432"/>
              <w:rPr>
                <w:vanish/>
              </w:rPr>
            </w:pPr>
            <w:r>
              <w:t xml:space="preserve">each Tender, and a Bid Security, when required, for each Tender, and </w:t>
            </w:r>
          </w:p>
          <w:p w14:paraId="04F14387">
            <w:pPr>
              <w:ind w:left="432" w:hanging="432"/>
              <w:rPr>
                <w:vanish/>
              </w:rPr>
            </w:pPr>
            <w:r>
              <w:t xml:space="preserve">authorization from the respective Manufacturer, all such Tenders will be </w:t>
            </w:r>
          </w:p>
          <w:p w14:paraId="36B8376F">
            <w:r>
              <w:t>Rejected as non-responsive.</w:t>
            </w:r>
          </w:p>
          <w:p w14:paraId="5433694D">
            <w:r>
              <w:t>vii)  Other qualifications.</w:t>
            </w:r>
          </w:p>
          <w:p w14:paraId="535B8FDB">
            <w:pPr>
              <w:rPr>
                <w:iCs/>
              </w:rPr>
            </w:pPr>
          </w:p>
        </w:tc>
      </w:tr>
      <w:tr w14:paraId="732CA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7DBF69E8">
            <w:pPr>
              <w:rPr>
                <w:iCs/>
              </w:rPr>
            </w:pPr>
            <w:r>
              <w:t>ITB 15.3 (b)</w:t>
            </w:r>
          </w:p>
        </w:tc>
        <w:tc>
          <w:tcPr>
            <w:tcW w:w="7488" w:type="dxa"/>
          </w:tcPr>
          <w:p w14:paraId="334EDACC">
            <w:pPr>
              <w:rPr>
                <w:iCs/>
              </w:rPr>
            </w:pPr>
            <w:r>
              <w:t xml:space="preserve">Spare parts required for: </w:t>
            </w:r>
            <w:r>
              <w:rPr>
                <w:b/>
              </w:rPr>
              <w:t>N/A</w:t>
            </w:r>
          </w:p>
        </w:tc>
      </w:tr>
      <w:tr w14:paraId="740B9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12C83889">
            <w:pPr>
              <w:rPr>
                <w:iCs/>
              </w:rPr>
            </w:pPr>
            <w:r>
              <w:t>ITB 16.1</w:t>
            </w:r>
          </w:p>
        </w:tc>
        <w:tc>
          <w:tcPr>
            <w:tcW w:w="7488" w:type="dxa"/>
          </w:tcPr>
          <w:p w14:paraId="262DAD52">
            <w:r>
              <w:t xml:space="preserve">Amount of Bid Security: </w:t>
            </w:r>
            <w:r>
              <w:rPr>
                <w:b/>
              </w:rPr>
              <w:t xml:space="preserve"> Bid Securing Declaration form. The template is attached to this document.</w:t>
            </w:r>
          </w:p>
          <w:p w14:paraId="415EFC8E">
            <w:pPr>
              <w:rPr>
                <w:iCs/>
              </w:rPr>
            </w:pPr>
          </w:p>
        </w:tc>
      </w:tr>
      <w:tr w14:paraId="71DCA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7CC45A64">
            <w:pPr>
              <w:rPr>
                <w:iCs/>
              </w:rPr>
            </w:pPr>
            <w:r>
              <w:t>ITB 17.1</w:t>
            </w:r>
          </w:p>
        </w:tc>
        <w:tc>
          <w:tcPr>
            <w:tcW w:w="7488" w:type="dxa"/>
          </w:tcPr>
          <w:p w14:paraId="13CCA28C">
            <w:pPr>
              <w:rPr>
                <w:i/>
                <w:iCs/>
              </w:rPr>
            </w:pPr>
            <w:r>
              <w:t xml:space="preserve">Tender Validity Period: </w:t>
            </w:r>
            <w:r>
              <w:rPr>
                <w:b/>
              </w:rPr>
              <w:t>90</w:t>
            </w:r>
            <w:r>
              <w:t xml:space="preserve"> days.</w:t>
            </w:r>
          </w:p>
          <w:p w14:paraId="2C847DD9">
            <w:pPr>
              <w:rPr>
                <w:iCs/>
              </w:rPr>
            </w:pPr>
          </w:p>
        </w:tc>
      </w:tr>
      <w:tr w14:paraId="3EFB2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3A332DB5">
            <w:r>
              <w:t>ITB 18.1</w:t>
            </w:r>
          </w:p>
        </w:tc>
        <w:tc>
          <w:tcPr>
            <w:tcW w:w="7488" w:type="dxa"/>
          </w:tcPr>
          <w:p w14:paraId="586D38F7">
            <w:r>
              <w:t xml:space="preserve">Number of copies: </w:t>
            </w:r>
            <w:r>
              <w:rPr>
                <w:b/>
              </w:rPr>
              <w:t>One (1) Original and Three (3) copies</w:t>
            </w:r>
          </w:p>
          <w:p w14:paraId="712F4F1E"/>
        </w:tc>
      </w:tr>
      <w:tr w14:paraId="2E837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442B734C">
            <w:r>
              <w:t>ITB 19.2 (a)</w:t>
            </w:r>
          </w:p>
        </w:tc>
        <w:tc>
          <w:tcPr>
            <w:tcW w:w="7488" w:type="dxa"/>
          </w:tcPr>
          <w:p w14:paraId="51F30C77">
            <w:r>
              <w:t>Address for Tender submission:</w:t>
            </w:r>
          </w:p>
          <w:p w14:paraId="3B14AF8B">
            <w:pPr>
              <w:rPr>
                <w:b/>
              </w:rPr>
            </w:pPr>
            <w:r>
              <w:rPr>
                <w:b/>
              </w:rPr>
              <w:t>The PPCC electronic government procurement system.</w:t>
            </w:r>
          </w:p>
          <w:p w14:paraId="239F3A12"/>
        </w:tc>
      </w:tr>
      <w:tr w14:paraId="62477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05973802">
            <w:r>
              <w:t>ITB 19.2 (b)</w:t>
            </w:r>
          </w:p>
        </w:tc>
        <w:tc>
          <w:tcPr>
            <w:tcW w:w="7488" w:type="dxa"/>
          </w:tcPr>
          <w:p w14:paraId="154C4E9D">
            <w:pPr>
              <w:rPr>
                <w:b/>
              </w:rPr>
            </w:pPr>
            <w:r>
              <w:t xml:space="preserve">IFT title and number: </w:t>
            </w:r>
          </w:p>
          <w:p w14:paraId="2B70A51E">
            <w:pPr>
              <w:rPr>
                <w:b/>
              </w:rPr>
            </w:pPr>
            <w:r>
              <w:rPr>
                <w:b/>
                <w:color w:val="000000"/>
              </w:rPr>
              <w:t>No. IFB N0. GAC/NCB/002/2026</w:t>
            </w:r>
          </w:p>
          <w:p w14:paraId="1B7B3FB3"/>
        </w:tc>
      </w:tr>
      <w:tr w14:paraId="00D2B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6B398DEB">
            <w:r>
              <w:t>ITB 20.1</w:t>
            </w:r>
          </w:p>
        </w:tc>
        <w:tc>
          <w:tcPr>
            <w:tcW w:w="7488" w:type="dxa"/>
          </w:tcPr>
          <w:p w14:paraId="1A065920">
            <w:r>
              <w:t>Deadline for Tender submission:</w:t>
            </w:r>
          </w:p>
          <w:p w14:paraId="0095D1B5">
            <w:pPr>
              <w:pStyle w:val="80"/>
              <w:jc w:val="both"/>
              <w:rPr>
                <w:rFonts w:asciiTheme="majorHAnsi" w:hAnsiTheme="majorHAnsi"/>
                <w:szCs w:val="28"/>
              </w:rPr>
            </w:pPr>
            <w:r>
              <w:t xml:space="preserve">Date: </w:t>
            </w:r>
            <w:r>
              <w:rPr>
                <w:rFonts w:asciiTheme="majorHAnsi" w:hAnsiTheme="majorHAnsi"/>
                <w:b/>
                <w:szCs w:val="28"/>
              </w:rPr>
              <w:t>October 14, 2026</w:t>
            </w:r>
          </w:p>
          <w:p w14:paraId="0E9ABF42">
            <w:pPr>
              <w:pStyle w:val="80"/>
              <w:jc w:val="both"/>
              <w:rPr>
                <w:rFonts w:asciiTheme="majorHAnsi" w:hAnsiTheme="majorHAnsi"/>
                <w:szCs w:val="28"/>
              </w:rPr>
            </w:pPr>
            <w:r>
              <w:rPr>
                <w:rFonts w:asciiTheme="majorHAnsi" w:hAnsiTheme="majorHAnsi"/>
                <w:szCs w:val="28"/>
              </w:rPr>
              <w:t xml:space="preserve">Time: </w:t>
            </w:r>
            <w:r>
              <w:rPr>
                <w:rFonts w:asciiTheme="majorHAnsi" w:hAnsiTheme="majorHAnsi"/>
                <w:b/>
                <w:szCs w:val="28"/>
              </w:rPr>
              <w:t>10:00 am</w:t>
            </w:r>
          </w:p>
          <w:p w14:paraId="61A80AC9">
            <w:pPr>
              <w:pStyle w:val="80"/>
              <w:jc w:val="both"/>
              <w:rPr>
                <w:rFonts w:asciiTheme="majorHAnsi" w:hAnsiTheme="majorHAnsi"/>
                <w:sz w:val="10"/>
                <w:szCs w:val="28"/>
              </w:rPr>
            </w:pPr>
          </w:p>
          <w:p w14:paraId="10DB3E3B">
            <w:r>
              <w:t xml:space="preserve">Place: </w:t>
            </w:r>
            <w:r>
              <w:rPr>
                <w:b/>
              </w:rPr>
              <w:t>The PPCC electronic government procurement system online.</w:t>
            </w:r>
          </w:p>
          <w:p w14:paraId="45EF1A5A"/>
        </w:tc>
      </w:tr>
    </w:tbl>
    <w:p w14:paraId="2F83F70A">
      <w:pPr>
        <w:rPr>
          <w:vanish/>
          <w:sz w:val="19"/>
          <w:szCs w:val="19"/>
        </w:rPr>
      </w:pPr>
    </w:p>
    <w:p w14:paraId="74A911B3">
      <w:pPr>
        <w:rPr>
          <w:i/>
          <w:iCs/>
          <w:vanish/>
          <w:sz w:val="19"/>
          <w:szCs w:val="19"/>
        </w:rPr>
      </w:pPr>
    </w:p>
    <w:p w14:paraId="1518E7EB"/>
    <w:tbl>
      <w:tblPr>
        <w:tblStyle w:val="12"/>
        <w:tblW w:w="0" w:type="auto"/>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60"/>
        <w:gridCol w:w="7488"/>
      </w:tblGrid>
      <w:tr w14:paraId="16EC9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44" w:hRule="atLeast"/>
        </w:trPr>
        <w:tc>
          <w:tcPr>
            <w:tcW w:w="1260" w:type="dxa"/>
          </w:tcPr>
          <w:p w14:paraId="7785E32E">
            <w:r>
              <w:t>ITB 22.1</w:t>
            </w:r>
          </w:p>
        </w:tc>
        <w:tc>
          <w:tcPr>
            <w:tcW w:w="7488" w:type="dxa"/>
          </w:tcPr>
          <w:p w14:paraId="6669607B">
            <w:pPr>
              <w:rPr>
                <w:b/>
              </w:rPr>
            </w:pPr>
            <w:r>
              <w:t xml:space="preserve">Deadline for Tender Modification and Withdrawal: </w:t>
            </w:r>
          </w:p>
          <w:p w14:paraId="73A749CA">
            <w:pPr>
              <w:pStyle w:val="80"/>
              <w:jc w:val="both"/>
              <w:rPr>
                <w:rFonts w:asciiTheme="majorHAnsi" w:hAnsiTheme="majorHAnsi"/>
                <w:b/>
                <w:szCs w:val="28"/>
              </w:rPr>
            </w:pPr>
            <w:r>
              <w:rPr>
                <w:rFonts w:asciiTheme="majorHAnsi" w:hAnsiTheme="majorHAnsi"/>
                <w:b/>
                <w:szCs w:val="28"/>
              </w:rPr>
              <w:t>10:00 a.m. on October 13, 2026.</w:t>
            </w:r>
          </w:p>
          <w:p w14:paraId="73C6B4EE">
            <w:pPr>
              <w:pStyle w:val="80"/>
              <w:jc w:val="both"/>
              <w:rPr>
                <w:rFonts w:asciiTheme="majorHAnsi" w:hAnsiTheme="majorHAnsi"/>
                <w:sz w:val="10"/>
                <w:szCs w:val="28"/>
              </w:rPr>
            </w:pPr>
          </w:p>
          <w:p w14:paraId="2917F3B1"/>
        </w:tc>
      </w:tr>
      <w:tr w14:paraId="529BE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0C5F8996">
            <w:r>
              <w:t>ITB 23.1</w:t>
            </w:r>
          </w:p>
        </w:tc>
        <w:tc>
          <w:tcPr>
            <w:tcW w:w="7488" w:type="dxa"/>
          </w:tcPr>
          <w:p w14:paraId="482DF5D1">
            <w:r>
              <w:t>Tender Opening:</w:t>
            </w:r>
          </w:p>
          <w:p w14:paraId="263C20DA">
            <w:pPr>
              <w:pStyle w:val="80"/>
              <w:jc w:val="both"/>
              <w:rPr>
                <w:rFonts w:asciiTheme="majorHAnsi" w:hAnsiTheme="majorHAnsi"/>
                <w:szCs w:val="28"/>
              </w:rPr>
            </w:pPr>
            <w:r>
              <w:t>Date:</w:t>
            </w:r>
            <w:r>
              <w:rPr>
                <w:b/>
              </w:rPr>
              <w:t xml:space="preserve"> October 14, 2026</w:t>
            </w:r>
          </w:p>
          <w:p w14:paraId="6BC5216F">
            <w:pPr>
              <w:pStyle w:val="80"/>
              <w:jc w:val="both"/>
              <w:rPr>
                <w:rFonts w:asciiTheme="majorHAnsi" w:hAnsiTheme="majorHAnsi"/>
                <w:szCs w:val="28"/>
              </w:rPr>
            </w:pPr>
            <w:r>
              <w:rPr>
                <w:rFonts w:asciiTheme="majorHAnsi" w:hAnsiTheme="majorHAnsi"/>
                <w:szCs w:val="28"/>
              </w:rPr>
              <w:t xml:space="preserve">Time: </w:t>
            </w:r>
            <w:r>
              <w:rPr>
                <w:rFonts w:asciiTheme="majorHAnsi" w:hAnsiTheme="majorHAnsi"/>
                <w:b/>
                <w:szCs w:val="28"/>
              </w:rPr>
              <w:t>10:30 a.m.</w:t>
            </w:r>
          </w:p>
          <w:p w14:paraId="04A0A227">
            <w:pPr>
              <w:pStyle w:val="80"/>
              <w:jc w:val="both"/>
              <w:rPr>
                <w:rFonts w:asciiTheme="majorHAnsi" w:hAnsiTheme="majorHAnsi"/>
                <w:sz w:val="10"/>
                <w:szCs w:val="28"/>
              </w:rPr>
            </w:pPr>
          </w:p>
          <w:p w14:paraId="21796B57">
            <w:r>
              <w:t>Place: The PPCC Electronic Government Procurement System online.</w:t>
            </w:r>
          </w:p>
          <w:p w14:paraId="4A17B2C9"/>
          <w:p w14:paraId="0A329C1E">
            <w:pPr>
              <w:ind w:left="792" w:hanging="792"/>
            </w:pPr>
            <w:r>
              <w:tab/>
            </w:r>
          </w:p>
        </w:tc>
      </w:tr>
      <w:tr w14:paraId="176AC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748" w:type="dxa"/>
            <w:gridSpan w:val="2"/>
          </w:tcPr>
          <w:p w14:paraId="43359D73">
            <w:pPr>
              <w:jc w:val="center"/>
              <w:rPr>
                <w:b/>
                <w:bCs/>
                <w:sz w:val="28"/>
              </w:rPr>
            </w:pPr>
          </w:p>
          <w:p w14:paraId="7AE617A5">
            <w:pPr>
              <w:pStyle w:val="37"/>
              <w:rPr>
                <w:b/>
                <w:bCs/>
                <w:sz w:val="20"/>
              </w:rPr>
            </w:pPr>
            <w:r>
              <w:rPr>
                <w:b/>
                <w:bCs/>
                <w:sz w:val="20"/>
              </w:rPr>
              <w:t>Tender Evaluation</w:t>
            </w:r>
          </w:p>
          <w:p w14:paraId="68261118">
            <w:pPr>
              <w:jc w:val="center"/>
              <w:rPr>
                <w:b/>
                <w:bCs/>
                <w:sz w:val="28"/>
              </w:rPr>
            </w:pPr>
          </w:p>
        </w:tc>
      </w:tr>
      <w:tr w14:paraId="7701B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761B01B2">
            <w:r>
              <w:t>ITB 28.4</w:t>
            </w:r>
          </w:p>
        </w:tc>
        <w:tc>
          <w:tcPr>
            <w:tcW w:w="7488" w:type="dxa"/>
          </w:tcPr>
          <w:p w14:paraId="051D0C45">
            <w:r>
              <w:t>Criteria for Tender evaluation shall be on the basis of :</w:t>
            </w:r>
          </w:p>
          <w:p w14:paraId="466C5742">
            <w:pPr>
              <w:rPr>
                <w:sz w:val="16"/>
              </w:rPr>
            </w:pPr>
          </w:p>
          <w:p w14:paraId="455C4E8D">
            <w:r>
              <w:t>(i)</w:t>
            </w:r>
            <w:r>
              <w:tab/>
            </w:r>
            <w:r>
              <w:t>CIP site price,</w:t>
            </w:r>
          </w:p>
          <w:p w14:paraId="013E4D52">
            <w:r>
              <w:t>(ii)</w:t>
            </w:r>
            <w:r>
              <w:tab/>
            </w:r>
            <w:r>
              <w:t>Delivery requirement as per the Schedule of Requirements,</w:t>
            </w:r>
          </w:p>
          <w:p w14:paraId="4E28EAF3">
            <w:pPr>
              <w:rPr>
                <w:vanish/>
                <w:sz w:val="19"/>
                <w:szCs w:val="19"/>
              </w:rPr>
            </w:pPr>
            <w:r>
              <w:t>(iii)</w:t>
            </w:r>
            <w:r>
              <w:tab/>
            </w:r>
            <w:r>
              <w:t>Specific standard or criteria as per Technical Specification. This will also include review and authentication of the manufacturer's authorization/dealership certificate to ensure the quality of the product</w:t>
            </w:r>
          </w:p>
          <w:p w14:paraId="12CA53E8">
            <w:pPr>
              <w:rPr>
                <w:sz w:val="16"/>
              </w:rPr>
            </w:pPr>
          </w:p>
        </w:tc>
      </w:tr>
      <w:tr w14:paraId="72C2F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171FA887">
            <w:r>
              <w:t>ITB 28.5 (a)</w:t>
            </w:r>
          </w:p>
        </w:tc>
        <w:tc>
          <w:tcPr>
            <w:tcW w:w="7488" w:type="dxa"/>
          </w:tcPr>
          <w:p w14:paraId="3490F8EB">
            <w:r>
              <w:t xml:space="preserve">Delivery schedule: Relevant parameters of delivery: </w:t>
            </w:r>
            <w:r>
              <w:rPr>
                <w:b/>
              </w:rPr>
              <w:t>Upon request of the Purchaser with a valid Purchase Order (PO)</w:t>
            </w:r>
          </w:p>
          <w:p w14:paraId="38AA19DA">
            <w:pPr>
              <w:rPr>
                <w:vanish/>
                <w:sz w:val="19"/>
                <w:szCs w:val="19"/>
              </w:rPr>
            </w:pPr>
            <w:r>
              <w:t xml:space="preserve">Adjustment expressed as a percentage of: 0.1% per day of the value of </w:t>
            </w:r>
          </w:p>
          <w:p w14:paraId="70AE88CC">
            <w:r>
              <w:t>delayed Goods.</w:t>
            </w:r>
          </w:p>
        </w:tc>
      </w:tr>
      <w:tr w14:paraId="45A37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260" w:type="dxa"/>
          </w:tcPr>
          <w:p w14:paraId="3D180017">
            <w:pPr>
              <w:pStyle w:val="22"/>
              <w:rPr>
                <w:iCs/>
              </w:rPr>
            </w:pPr>
            <w:r>
              <w:rPr>
                <w:iCs/>
              </w:rPr>
              <w:t>ITB 28.5 (c)</w:t>
            </w:r>
          </w:p>
        </w:tc>
        <w:tc>
          <w:tcPr>
            <w:tcW w:w="7488" w:type="dxa"/>
          </w:tcPr>
          <w:p w14:paraId="5CC83737">
            <w:pPr>
              <w:rPr>
                <w:iCs/>
              </w:rPr>
            </w:pPr>
            <w:r>
              <w:rPr>
                <w:iCs/>
              </w:rPr>
              <w:t xml:space="preserve">Cost of spare parts: </w:t>
            </w:r>
            <w:r>
              <w:rPr>
                <w:b/>
              </w:rPr>
              <w:t>N/A</w:t>
            </w:r>
          </w:p>
          <w:p w14:paraId="07FB100D">
            <w:pPr>
              <w:rPr>
                <w:iCs/>
              </w:rPr>
            </w:pPr>
            <w:r>
              <w:rPr>
                <w:iCs/>
              </w:rPr>
              <w:t>.</w:t>
            </w:r>
          </w:p>
        </w:tc>
      </w:tr>
    </w:tbl>
    <w:p w14:paraId="2B5C0FCE"/>
    <w:tbl>
      <w:tblPr>
        <w:tblStyle w:val="12"/>
        <w:tblW w:w="9000"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0"/>
        <w:gridCol w:w="7560"/>
      </w:tblGrid>
      <w:tr w14:paraId="47BCB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05D71234">
            <w:r>
              <w:t>ITB 28.5 (f)</w:t>
            </w:r>
          </w:p>
        </w:tc>
        <w:tc>
          <w:tcPr>
            <w:tcW w:w="7560" w:type="dxa"/>
          </w:tcPr>
          <w:p w14:paraId="26E2097E">
            <w:r>
              <w:t>Specific additional criteria are</w:t>
            </w:r>
            <w:r>
              <w:rPr>
                <w:b/>
              </w:rPr>
              <w:t>: N/A</w:t>
            </w:r>
          </w:p>
          <w:p w14:paraId="4892EDE1"/>
        </w:tc>
      </w:tr>
      <w:tr w14:paraId="5160C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2E13887B">
            <w:r>
              <w:t>ITB 28.5</w:t>
            </w:r>
          </w:p>
          <w:p w14:paraId="3E6793FA">
            <w:r>
              <w:t>Alternative</w:t>
            </w:r>
          </w:p>
          <w:p w14:paraId="26A4A7A0">
            <w:pPr>
              <w:pStyle w:val="22"/>
              <w:rPr>
                <w:iCs/>
              </w:rPr>
            </w:pPr>
          </w:p>
        </w:tc>
        <w:tc>
          <w:tcPr>
            <w:tcW w:w="7560" w:type="dxa"/>
          </w:tcPr>
          <w:p w14:paraId="15BF7BBF">
            <w:pPr>
              <w:rPr>
                <w:b/>
              </w:rPr>
            </w:pPr>
          </w:p>
          <w:p w14:paraId="6DFB00F6">
            <w:pPr>
              <w:rPr>
                <w:iCs/>
              </w:rPr>
            </w:pPr>
            <w:r>
              <w:rPr>
                <w:b/>
              </w:rPr>
              <w:t>N/A</w:t>
            </w:r>
          </w:p>
        </w:tc>
      </w:tr>
      <w:tr w14:paraId="071E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09DF35DC">
            <w:pPr>
              <w:pStyle w:val="22"/>
              <w:rPr>
                <w:iCs/>
              </w:rPr>
            </w:pPr>
            <w:r>
              <w:t>ITB 29.1</w:t>
            </w:r>
          </w:p>
        </w:tc>
        <w:tc>
          <w:tcPr>
            <w:tcW w:w="7560" w:type="dxa"/>
          </w:tcPr>
          <w:p w14:paraId="5321EA39">
            <w:pPr>
              <w:rPr>
                <w:vanish/>
                <w:sz w:val="19"/>
                <w:szCs w:val="19"/>
              </w:rPr>
            </w:pPr>
            <w:r>
              <w:t xml:space="preserve">A margin of preference shall be given up to </w:t>
            </w:r>
          </w:p>
          <w:p w14:paraId="57237A7A">
            <w:pPr>
              <w:rPr>
                <w:iCs/>
              </w:rPr>
            </w:pPr>
            <w:r>
              <w:t xml:space="preserve">15% higher cost than the lowest evaluated Tender. </w:t>
            </w:r>
            <w:r>
              <w:rPr>
                <w:b/>
              </w:rPr>
              <w:t>N/A</w:t>
            </w:r>
          </w:p>
        </w:tc>
      </w:tr>
      <w:tr w14:paraId="34AAF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9000" w:type="dxa"/>
            <w:gridSpan w:val="2"/>
          </w:tcPr>
          <w:p w14:paraId="36F373B7">
            <w:pPr>
              <w:pStyle w:val="37"/>
              <w:rPr>
                <w:b/>
                <w:bCs/>
                <w:sz w:val="20"/>
              </w:rPr>
            </w:pPr>
            <w:r>
              <w:rPr>
                <w:b/>
                <w:bCs/>
                <w:sz w:val="20"/>
              </w:rPr>
              <w:t>Contract Award</w:t>
            </w:r>
          </w:p>
        </w:tc>
      </w:tr>
      <w:tr w14:paraId="09E17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1D1D2326">
            <w:pPr>
              <w:pStyle w:val="22"/>
              <w:rPr>
                <w:iCs/>
              </w:rPr>
            </w:pPr>
            <w:r>
              <w:t>ITB 33.1</w:t>
            </w:r>
          </w:p>
        </w:tc>
        <w:tc>
          <w:tcPr>
            <w:tcW w:w="7560" w:type="dxa"/>
          </w:tcPr>
          <w:p w14:paraId="01DA39BB">
            <w:r>
              <w:t xml:space="preserve">Percentage for quantity increase or decrease: Fifteen per cent </w:t>
            </w:r>
            <w:r>
              <w:rPr>
                <w:b/>
              </w:rPr>
              <w:t>(15%)</w:t>
            </w:r>
          </w:p>
          <w:p w14:paraId="2BE57501"/>
          <w:p w14:paraId="1CC67871">
            <w:pPr>
              <w:rPr>
                <w:vanish/>
                <w:sz w:val="19"/>
                <w:szCs w:val="19"/>
              </w:rPr>
            </w:pPr>
          </w:p>
          <w:p w14:paraId="05073FB3">
            <w:pPr>
              <w:rPr>
                <w:i/>
              </w:rPr>
            </w:pPr>
          </w:p>
          <w:p w14:paraId="022375CC">
            <w:pPr>
              <w:rPr>
                <w:i/>
                <w:iCs/>
                <w:vanish/>
                <w:sz w:val="19"/>
                <w:szCs w:val="19"/>
              </w:rPr>
            </w:pPr>
          </w:p>
          <w:p w14:paraId="256AB654">
            <w:pPr>
              <w:rPr>
                <w:iCs/>
              </w:rPr>
            </w:pPr>
          </w:p>
        </w:tc>
      </w:tr>
      <w:tr w14:paraId="66D3B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29818B61">
            <w:pPr>
              <w:pStyle w:val="22"/>
              <w:rPr>
                <w:iCs/>
              </w:rPr>
            </w:pPr>
            <w:r>
              <w:t>ITB 35.1</w:t>
            </w:r>
          </w:p>
        </w:tc>
        <w:tc>
          <w:tcPr>
            <w:tcW w:w="7560" w:type="dxa"/>
          </w:tcPr>
          <w:p w14:paraId="69CCC8D3">
            <w:pPr>
              <w:rPr>
                <w:vanish/>
                <w:sz w:val="19"/>
                <w:szCs w:val="19"/>
              </w:rPr>
            </w:pPr>
            <w:r>
              <w:t xml:space="preserve">Notification of Award shall be sent to the successful Bidder at any time </w:t>
            </w:r>
          </w:p>
          <w:p w14:paraId="70413685">
            <w:r>
              <w:t>prior to the expiration of Tender Validity.</w:t>
            </w:r>
          </w:p>
          <w:p w14:paraId="10D56D6D">
            <w:pPr>
              <w:rPr>
                <w:iCs/>
              </w:rPr>
            </w:pPr>
          </w:p>
        </w:tc>
      </w:tr>
      <w:tr w14:paraId="02E86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625369AC">
            <w:pPr>
              <w:pStyle w:val="22"/>
              <w:rPr>
                <w:iCs/>
              </w:rPr>
            </w:pPr>
            <w:r>
              <w:t>ITB 37.1</w:t>
            </w:r>
          </w:p>
        </w:tc>
        <w:tc>
          <w:tcPr>
            <w:tcW w:w="7560" w:type="dxa"/>
          </w:tcPr>
          <w:p w14:paraId="3509DE0D">
            <w:pPr>
              <w:rPr>
                <w:vanish/>
                <w:sz w:val="19"/>
                <w:szCs w:val="19"/>
              </w:rPr>
            </w:pPr>
            <w:r>
              <w:t xml:space="preserve">Bidder shall deliver a Performance Security in the amount as specified in </w:t>
            </w:r>
          </w:p>
          <w:p w14:paraId="56986825">
            <w:pPr>
              <w:rPr>
                <w:vanish/>
                <w:sz w:val="19"/>
                <w:szCs w:val="19"/>
              </w:rPr>
            </w:pPr>
            <w:r>
              <w:t xml:space="preserve">the Notification of Award and in the form of a Bank Guarantee within 14 days </w:t>
            </w:r>
          </w:p>
          <w:p w14:paraId="2FE041F6">
            <w:r>
              <w:t>of the receipt of the Notification of Award.</w:t>
            </w:r>
          </w:p>
          <w:p w14:paraId="494F5122">
            <w:pPr>
              <w:rPr>
                <w:iCs/>
              </w:rPr>
            </w:pPr>
          </w:p>
        </w:tc>
      </w:tr>
    </w:tbl>
    <w:p w14:paraId="298CD5F9"/>
    <w:p w14:paraId="1AF97054"/>
    <w:p w14:paraId="6E56F9D7"/>
    <w:p w14:paraId="19BB9735">
      <w:pPr>
        <w:rPr>
          <w:i/>
        </w:rPr>
      </w:pPr>
    </w:p>
    <w:p w14:paraId="4CA48786">
      <w:pPr>
        <w:rPr>
          <w:i/>
        </w:rPr>
        <w:sectPr>
          <w:pgSz w:w="12240" w:h="15840"/>
          <w:pgMar w:top="1440" w:right="1800" w:bottom="1440" w:left="1800" w:header="720" w:footer="720" w:gutter="0"/>
          <w:cols w:space="720" w:num="1"/>
        </w:sectPr>
      </w:pPr>
    </w:p>
    <w:p w14:paraId="5EEFED27">
      <w:pPr>
        <w:pStyle w:val="2"/>
        <w:jc w:val="center"/>
        <w:rPr>
          <w:color w:val="auto"/>
        </w:rPr>
      </w:pPr>
      <w:bookmarkStart w:id="5" w:name="_Toc226703577"/>
      <w:r>
        <w:rPr>
          <w:color w:val="auto"/>
        </w:rPr>
        <w:t>Section III. General Conditions of Contract</w:t>
      </w:r>
      <w:bookmarkEnd w:id="5"/>
    </w:p>
    <w:p w14:paraId="3569EA54">
      <w:pPr>
        <w:rPr>
          <w:b/>
          <w:bCs/>
        </w:rPr>
      </w:pPr>
    </w:p>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158F917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4F6757">
            <w:pPr>
              <w:ind w:left="432" w:hanging="432"/>
              <w:jc w:val="both"/>
              <w:rPr>
                <w:b/>
                <w:bCs/>
              </w:rPr>
            </w:pPr>
            <w:r>
              <w:rPr>
                <w:b/>
                <w:bCs/>
              </w:rPr>
              <w:t xml:space="preserve">1. Definitions </w:t>
            </w:r>
          </w:p>
        </w:tc>
        <w:tc>
          <w:tcPr>
            <w:tcW w:w="716" w:type="dxa"/>
          </w:tcPr>
          <w:p w14:paraId="703C51BD">
            <w:pPr>
              <w:pStyle w:val="22"/>
              <w:jc w:val="both"/>
            </w:pPr>
            <w:r>
              <w:t>1.1</w:t>
            </w:r>
          </w:p>
        </w:tc>
        <w:tc>
          <w:tcPr>
            <w:tcW w:w="6150" w:type="dxa"/>
          </w:tcPr>
          <w:p w14:paraId="5518B765">
            <w:pPr>
              <w:jc w:val="both"/>
            </w:pPr>
            <w:r>
              <w:t>In this contract, the following terms shall be interpreted as</w:t>
            </w:r>
          </w:p>
          <w:p w14:paraId="304081B9">
            <w:pPr>
              <w:jc w:val="both"/>
            </w:pPr>
            <w:r>
              <w:t>indicated:</w:t>
            </w:r>
          </w:p>
          <w:p w14:paraId="35BD5C7E">
            <w:pPr>
              <w:pStyle w:val="22"/>
              <w:jc w:val="both"/>
            </w:pPr>
          </w:p>
          <w:p w14:paraId="3C920FC9">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4A746CD5">
            <w:pPr>
              <w:ind w:left="462" w:hanging="462"/>
              <w:jc w:val="both"/>
            </w:pPr>
          </w:p>
          <w:p w14:paraId="6F8006E9">
            <w:pPr>
              <w:ind w:left="462" w:hanging="462"/>
              <w:jc w:val="both"/>
            </w:pPr>
            <w:r>
              <w:t>b. “The Contract Price” means the price payable to the Supplier under the contract for the full and proper performance of its contractual obligation;</w:t>
            </w:r>
          </w:p>
          <w:p w14:paraId="1D960930">
            <w:pPr>
              <w:ind w:left="462" w:hanging="462"/>
              <w:jc w:val="both"/>
            </w:pPr>
          </w:p>
          <w:p w14:paraId="1FEB49AF">
            <w:pPr>
              <w:ind w:left="462" w:hanging="462"/>
              <w:jc w:val="both"/>
            </w:pPr>
            <w:r>
              <w:t>c. “The Goods” means equipment, machinery, related Accessories, spare-parts and/or other materials which the Supplier is required to supply to the Purchaser under the contract;</w:t>
            </w:r>
          </w:p>
          <w:p w14:paraId="207690D9">
            <w:pPr>
              <w:ind w:left="462" w:hanging="462"/>
              <w:jc w:val="both"/>
            </w:pPr>
          </w:p>
          <w:p w14:paraId="7F9F993D">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28C6B325">
            <w:pPr>
              <w:ind w:left="462" w:hanging="462"/>
              <w:jc w:val="both"/>
            </w:pPr>
            <w:r>
              <w:t>under the Contract.</w:t>
            </w:r>
          </w:p>
          <w:p w14:paraId="69D36130">
            <w:pPr>
              <w:ind w:left="462" w:hanging="462"/>
              <w:jc w:val="both"/>
            </w:pPr>
          </w:p>
          <w:p w14:paraId="6D446AF7">
            <w:pPr>
              <w:ind w:left="462" w:hanging="462"/>
              <w:jc w:val="both"/>
            </w:pPr>
            <w:r>
              <w:t xml:space="preserve">e. “The Purchaser” means the Procurement Entity of the Republic of Liberia purchasing the goods. </w:t>
            </w:r>
          </w:p>
          <w:p w14:paraId="74C88196">
            <w:pPr>
              <w:ind w:left="462" w:hanging="462"/>
              <w:jc w:val="both"/>
            </w:pPr>
          </w:p>
          <w:p w14:paraId="4B203B12">
            <w:pPr>
              <w:ind w:left="462" w:hanging="462"/>
              <w:jc w:val="both"/>
            </w:pPr>
            <w:r>
              <w:t>f. “The Supplier” means the individual or organization supplying the goods and services under this contract.</w:t>
            </w:r>
          </w:p>
          <w:p w14:paraId="2E870AD1">
            <w:pPr>
              <w:ind w:left="462" w:hanging="462"/>
              <w:jc w:val="both"/>
            </w:pPr>
          </w:p>
          <w:p w14:paraId="0DB6AF46">
            <w:pPr>
              <w:ind w:left="462" w:hanging="462"/>
              <w:jc w:val="both"/>
            </w:pPr>
            <w:r>
              <w:t xml:space="preserve">g. “The Purchaser’s Country” is Liberia. </w:t>
            </w:r>
          </w:p>
          <w:p w14:paraId="346EBE83">
            <w:pPr>
              <w:ind w:left="462" w:hanging="462"/>
              <w:jc w:val="both"/>
              <w:rPr>
                <w:vanish/>
                <w:sz w:val="19"/>
                <w:szCs w:val="19"/>
              </w:rPr>
            </w:pPr>
          </w:p>
          <w:p w14:paraId="178F7644">
            <w:pPr>
              <w:jc w:val="both"/>
            </w:pPr>
          </w:p>
          <w:p w14:paraId="75B8DDE6">
            <w:pPr>
              <w:ind w:left="462" w:hanging="462"/>
              <w:jc w:val="both"/>
            </w:pPr>
            <w:r>
              <w:t>h. “The Delivery Site” where applicable, means the place or places where supply of goods to deliver and performance of services to be complete.</w:t>
            </w:r>
          </w:p>
          <w:p w14:paraId="5025C088">
            <w:pPr>
              <w:ind w:left="462" w:hanging="462"/>
              <w:jc w:val="both"/>
            </w:pPr>
          </w:p>
          <w:p w14:paraId="53580489">
            <w:pPr>
              <w:ind w:left="462" w:hanging="462"/>
              <w:jc w:val="both"/>
            </w:pPr>
            <w:r>
              <w:t>i. “Day” means calendar day.</w:t>
            </w:r>
          </w:p>
          <w:p w14:paraId="72B2E185">
            <w:pPr>
              <w:ind w:left="462" w:hanging="462"/>
              <w:jc w:val="both"/>
            </w:pPr>
          </w:p>
          <w:p w14:paraId="53829EC8">
            <w:pPr>
              <w:ind w:left="462" w:hanging="462"/>
              <w:jc w:val="both"/>
            </w:pPr>
            <w:r>
              <w:t>j. “Public funds” include:</w:t>
            </w:r>
          </w:p>
          <w:p w14:paraId="5512350C">
            <w:pPr>
              <w:jc w:val="both"/>
            </w:pPr>
          </w:p>
          <w:p w14:paraId="3689F7C2">
            <w:pPr>
              <w:numPr>
                <w:ilvl w:val="0"/>
                <w:numId w:val="10"/>
              </w:numPr>
              <w:jc w:val="both"/>
            </w:pPr>
            <w:r>
              <w:t xml:space="preserve">funds from government budget, Metropolitan Assembly budgets, Municipal Assembly budgets or District Assembly budgets; </w:t>
            </w:r>
          </w:p>
          <w:p w14:paraId="65F2A49E">
            <w:pPr>
              <w:ind w:left="360"/>
              <w:jc w:val="both"/>
            </w:pPr>
          </w:p>
          <w:p w14:paraId="28A224C1">
            <w:pPr>
              <w:numPr>
                <w:ilvl w:val="0"/>
                <w:numId w:val="10"/>
              </w:numPr>
              <w:jc w:val="both"/>
            </w:pPr>
            <w:r>
              <w:t xml:space="preserve">funds from government Foundations; </w:t>
            </w:r>
          </w:p>
          <w:p w14:paraId="6F68D468">
            <w:pPr>
              <w:jc w:val="both"/>
            </w:pPr>
          </w:p>
          <w:p w14:paraId="23A980E2">
            <w:pPr>
              <w:numPr>
                <w:ilvl w:val="0"/>
                <w:numId w:val="10"/>
              </w:numPr>
              <w:jc w:val="both"/>
            </w:pPr>
            <w:r>
              <w:t>funds from government Trust Funds;</w:t>
            </w:r>
          </w:p>
          <w:p w14:paraId="38C2358B">
            <w:pPr>
              <w:jc w:val="both"/>
            </w:pPr>
          </w:p>
          <w:p w14:paraId="0D8CEE5D">
            <w:pPr>
              <w:numPr>
                <w:ilvl w:val="0"/>
                <w:numId w:val="10"/>
              </w:numPr>
              <w:jc w:val="both"/>
            </w:pPr>
            <w:r>
              <w:t>funds from domestic loans and foreign loans taken or guaranteed by government;</w:t>
            </w:r>
          </w:p>
          <w:p w14:paraId="72A12998">
            <w:pPr>
              <w:jc w:val="both"/>
            </w:pPr>
          </w:p>
          <w:p w14:paraId="2BC594D2">
            <w:pPr>
              <w:numPr>
                <w:ilvl w:val="0"/>
                <w:numId w:val="10"/>
              </w:numPr>
              <w:jc w:val="both"/>
            </w:pPr>
            <w:r>
              <w:t>funds from state foreign aid;</w:t>
            </w:r>
          </w:p>
          <w:p w14:paraId="55EB05A5">
            <w:pPr>
              <w:jc w:val="both"/>
            </w:pPr>
          </w:p>
          <w:p w14:paraId="34445E1D">
            <w:pPr>
              <w:numPr>
                <w:ilvl w:val="0"/>
                <w:numId w:val="10"/>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3DDB49D7">
            <w:pPr>
              <w:ind w:left="360"/>
              <w:jc w:val="both"/>
            </w:pPr>
          </w:p>
          <w:p w14:paraId="20AC85A3">
            <w:pPr>
              <w:jc w:val="both"/>
            </w:pPr>
          </w:p>
        </w:tc>
      </w:tr>
      <w:tr w14:paraId="4A88340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CC2E24">
            <w:pPr>
              <w:ind w:left="432" w:hanging="432"/>
              <w:jc w:val="both"/>
              <w:rPr>
                <w:b/>
                <w:bCs/>
              </w:rPr>
            </w:pPr>
            <w:r>
              <w:rPr>
                <w:b/>
                <w:bCs/>
              </w:rPr>
              <w:t>2. Application</w:t>
            </w:r>
          </w:p>
          <w:p w14:paraId="1712DF7E">
            <w:pPr>
              <w:ind w:left="432" w:hanging="432"/>
              <w:jc w:val="both"/>
              <w:rPr>
                <w:b/>
                <w:bCs/>
              </w:rPr>
            </w:pPr>
          </w:p>
        </w:tc>
        <w:tc>
          <w:tcPr>
            <w:tcW w:w="716" w:type="dxa"/>
          </w:tcPr>
          <w:p w14:paraId="4A149208">
            <w:pPr>
              <w:pStyle w:val="22"/>
              <w:jc w:val="both"/>
            </w:pPr>
            <w:r>
              <w:t>2.1</w:t>
            </w:r>
          </w:p>
        </w:tc>
        <w:tc>
          <w:tcPr>
            <w:tcW w:w="6150" w:type="dxa"/>
          </w:tcPr>
          <w:p w14:paraId="12330BA9">
            <w:pPr>
              <w:jc w:val="both"/>
              <w:rPr>
                <w:vanish/>
                <w:sz w:val="19"/>
                <w:szCs w:val="19"/>
              </w:rPr>
            </w:pPr>
            <w:r>
              <w:t xml:space="preserve">These General Conditions shall apply to the extent that they are </w:t>
            </w:r>
          </w:p>
          <w:p w14:paraId="4B530233">
            <w:pPr>
              <w:jc w:val="both"/>
            </w:pPr>
            <w:r>
              <w:t>not superseded by provisions in other parts of the contract.</w:t>
            </w:r>
          </w:p>
        </w:tc>
      </w:tr>
      <w:tr w14:paraId="74DD16B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6408752">
            <w:pPr>
              <w:ind w:left="252" w:hanging="252"/>
              <w:rPr>
                <w:b/>
                <w:bCs/>
              </w:rPr>
            </w:pPr>
            <w:r>
              <w:rPr>
                <w:b/>
                <w:bCs/>
              </w:rPr>
              <w:t>3.</w:t>
            </w:r>
            <w:r>
              <w:rPr>
                <w:b/>
                <w:bCs/>
              </w:rPr>
              <w:tab/>
            </w:r>
            <w:r>
              <w:rPr>
                <w:b/>
                <w:bCs/>
              </w:rPr>
              <w:t>Country of Origin</w:t>
            </w:r>
          </w:p>
          <w:p w14:paraId="54943705">
            <w:pPr>
              <w:ind w:left="432" w:hanging="432"/>
              <w:jc w:val="both"/>
              <w:rPr>
                <w:b/>
                <w:bCs/>
              </w:rPr>
            </w:pPr>
          </w:p>
        </w:tc>
        <w:tc>
          <w:tcPr>
            <w:tcW w:w="716" w:type="dxa"/>
          </w:tcPr>
          <w:p w14:paraId="550F99AD">
            <w:pPr>
              <w:pStyle w:val="22"/>
              <w:jc w:val="both"/>
            </w:pPr>
            <w:r>
              <w:t>3.1</w:t>
            </w:r>
          </w:p>
        </w:tc>
        <w:tc>
          <w:tcPr>
            <w:tcW w:w="6150" w:type="dxa"/>
          </w:tcPr>
          <w:p w14:paraId="52875A0A">
            <w:pPr>
              <w:jc w:val="both"/>
              <w:rPr>
                <w:vanish/>
                <w:sz w:val="19"/>
                <w:szCs w:val="19"/>
              </w:rPr>
            </w:pPr>
            <w:r>
              <w:t xml:space="preserve">All goods and services supplied under the contract shall have </w:t>
            </w:r>
          </w:p>
          <w:p w14:paraId="2D960375">
            <w:pPr>
              <w:jc w:val="both"/>
              <w:rPr>
                <w:vanish/>
                <w:sz w:val="19"/>
                <w:szCs w:val="19"/>
              </w:rPr>
            </w:pPr>
            <w:r>
              <w:t xml:space="preserve">their origin in Liberia or in eligible countries </w:t>
            </w:r>
          </w:p>
          <w:p w14:paraId="6F0F6077">
            <w:pPr>
              <w:jc w:val="both"/>
              <w:rPr>
                <w:vanish/>
                <w:sz w:val="19"/>
                <w:szCs w:val="19"/>
              </w:rPr>
            </w:pPr>
            <w:r>
              <w:t xml:space="preserve">as </w:t>
            </w:r>
          </w:p>
          <w:p w14:paraId="3BF4A194">
            <w:pPr>
              <w:jc w:val="both"/>
            </w:pPr>
            <w:r>
              <w:t>specified in Special Condition of Contract.</w:t>
            </w:r>
          </w:p>
          <w:p w14:paraId="32E7776B">
            <w:pPr>
              <w:jc w:val="both"/>
            </w:pPr>
          </w:p>
        </w:tc>
      </w:tr>
      <w:tr w14:paraId="0DBC206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0BE4CD1">
            <w:pPr>
              <w:ind w:left="432" w:hanging="432"/>
              <w:jc w:val="both"/>
              <w:rPr>
                <w:b/>
                <w:bCs/>
              </w:rPr>
            </w:pPr>
          </w:p>
        </w:tc>
        <w:tc>
          <w:tcPr>
            <w:tcW w:w="716" w:type="dxa"/>
          </w:tcPr>
          <w:p w14:paraId="7F95C703">
            <w:pPr>
              <w:pStyle w:val="22"/>
              <w:jc w:val="both"/>
            </w:pPr>
            <w:r>
              <w:t>3.2</w:t>
            </w:r>
          </w:p>
        </w:tc>
        <w:tc>
          <w:tcPr>
            <w:tcW w:w="6150" w:type="dxa"/>
          </w:tcPr>
          <w:p w14:paraId="3000BD2B">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65F6DC">
            <w:pPr>
              <w:jc w:val="both"/>
            </w:pPr>
          </w:p>
        </w:tc>
      </w:tr>
      <w:tr w14:paraId="474DCC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533D807">
            <w:pPr>
              <w:ind w:left="432" w:hanging="432"/>
              <w:jc w:val="both"/>
              <w:rPr>
                <w:b/>
                <w:bCs/>
              </w:rPr>
            </w:pPr>
          </w:p>
        </w:tc>
        <w:tc>
          <w:tcPr>
            <w:tcW w:w="716" w:type="dxa"/>
          </w:tcPr>
          <w:p w14:paraId="30F33865">
            <w:pPr>
              <w:pStyle w:val="22"/>
              <w:jc w:val="both"/>
            </w:pPr>
            <w:r>
              <w:t>3.3</w:t>
            </w:r>
          </w:p>
        </w:tc>
        <w:tc>
          <w:tcPr>
            <w:tcW w:w="6150" w:type="dxa"/>
          </w:tcPr>
          <w:p w14:paraId="7DC748D7">
            <w:pPr>
              <w:jc w:val="both"/>
              <w:rPr>
                <w:vanish/>
                <w:sz w:val="19"/>
                <w:szCs w:val="19"/>
              </w:rPr>
            </w:pPr>
            <w:r>
              <w:t xml:space="preserve">The origin of Goods and Services is distinct from the nationality of </w:t>
            </w:r>
          </w:p>
          <w:p w14:paraId="61424B40">
            <w:pPr>
              <w:jc w:val="both"/>
            </w:pPr>
            <w:r>
              <w:t>the Supplier.</w:t>
            </w:r>
          </w:p>
        </w:tc>
      </w:tr>
      <w:tr w14:paraId="403D602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B9025F">
            <w:pPr>
              <w:ind w:left="432" w:hanging="432"/>
              <w:jc w:val="both"/>
              <w:rPr>
                <w:b/>
                <w:bCs/>
              </w:rPr>
            </w:pPr>
          </w:p>
        </w:tc>
        <w:tc>
          <w:tcPr>
            <w:tcW w:w="716" w:type="dxa"/>
          </w:tcPr>
          <w:p w14:paraId="6A9C9FF2">
            <w:pPr>
              <w:pStyle w:val="22"/>
              <w:jc w:val="both"/>
            </w:pPr>
          </w:p>
        </w:tc>
        <w:tc>
          <w:tcPr>
            <w:tcW w:w="6150" w:type="dxa"/>
          </w:tcPr>
          <w:p w14:paraId="15B0F1EA">
            <w:pPr>
              <w:jc w:val="both"/>
            </w:pPr>
          </w:p>
        </w:tc>
      </w:tr>
      <w:tr w14:paraId="0B63EF6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9F3A60">
            <w:pPr>
              <w:ind w:left="432" w:hanging="432"/>
              <w:jc w:val="both"/>
              <w:rPr>
                <w:b/>
                <w:bCs/>
              </w:rPr>
            </w:pPr>
            <w:r>
              <w:rPr>
                <w:b/>
                <w:bCs/>
              </w:rPr>
              <w:t>4.</w:t>
            </w:r>
            <w:r>
              <w:rPr>
                <w:b/>
                <w:bCs/>
              </w:rPr>
              <w:tab/>
            </w:r>
            <w:r>
              <w:rPr>
                <w:b/>
                <w:bCs/>
              </w:rPr>
              <w:t>Standards</w:t>
            </w:r>
          </w:p>
        </w:tc>
        <w:tc>
          <w:tcPr>
            <w:tcW w:w="716" w:type="dxa"/>
          </w:tcPr>
          <w:p w14:paraId="308F25CE">
            <w:pPr>
              <w:pStyle w:val="22"/>
              <w:jc w:val="both"/>
            </w:pPr>
            <w:r>
              <w:t>4.1</w:t>
            </w:r>
          </w:p>
        </w:tc>
        <w:tc>
          <w:tcPr>
            <w:tcW w:w="6150" w:type="dxa"/>
          </w:tcPr>
          <w:p w14:paraId="7EAA1AC3">
            <w:pPr>
              <w:jc w:val="both"/>
              <w:rPr>
                <w:vanish/>
                <w:sz w:val="19"/>
                <w:szCs w:val="19"/>
              </w:rPr>
            </w:pPr>
            <w:r>
              <w:t xml:space="preserve">The Goods supplied under this Contract shall conform to the </w:t>
            </w:r>
          </w:p>
          <w:p w14:paraId="5ED19D41">
            <w:pPr>
              <w:jc w:val="both"/>
              <w:rPr>
                <w:vanish/>
                <w:sz w:val="19"/>
                <w:szCs w:val="19"/>
              </w:rPr>
            </w:pPr>
            <w:r>
              <w:t xml:space="preserve">standards mentioned in the Technical Specifications, and, when </w:t>
            </w:r>
          </w:p>
          <w:p w14:paraId="2A8AAE8A">
            <w:pPr>
              <w:jc w:val="both"/>
              <w:rPr>
                <w:vanish/>
                <w:sz w:val="19"/>
                <w:szCs w:val="19"/>
              </w:rPr>
            </w:pPr>
            <w:r>
              <w:t xml:space="preserve">no applicable standard is mentioned, to the authoritative </w:t>
            </w:r>
          </w:p>
          <w:p w14:paraId="2556BB80">
            <w:pPr>
              <w:jc w:val="both"/>
            </w:pPr>
            <w:r>
              <w:t>standards appropriate to the Goods’ country of origin, such standards shall be the latest issued by the concerned institution.</w:t>
            </w:r>
          </w:p>
        </w:tc>
      </w:tr>
      <w:tr w14:paraId="01936C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E3E3FD">
            <w:pPr>
              <w:ind w:left="432" w:hanging="432"/>
              <w:jc w:val="both"/>
              <w:rPr>
                <w:b/>
                <w:bCs/>
              </w:rPr>
            </w:pPr>
          </w:p>
        </w:tc>
        <w:tc>
          <w:tcPr>
            <w:tcW w:w="716" w:type="dxa"/>
          </w:tcPr>
          <w:p w14:paraId="28AE22C6">
            <w:pPr>
              <w:pStyle w:val="22"/>
              <w:jc w:val="both"/>
            </w:pPr>
            <w:r>
              <w:t>4.2</w:t>
            </w:r>
          </w:p>
        </w:tc>
        <w:tc>
          <w:tcPr>
            <w:tcW w:w="6150" w:type="dxa"/>
          </w:tcPr>
          <w:p w14:paraId="3B78D2CF">
            <w:pPr>
              <w:jc w:val="both"/>
              <w:rPr>
                <w:vanish/>
                <w:sz w:val="19"/>
                <w:szCs w:val="19"/>
              </w:rPr>
            </w:pPr>
            <w:r>
              <w:t xml:space="preserve">Wherever reference is made in the Technical Specifications to </w:t>
            </w:r>
          </w:p>
          <w:p w14:paraId="253C109D">
            <w:pPr>
              <w:jc w:val="both"/>
              <w:rPr>
                <w:vanish/>
                <w:sz w:val="19"/>
                <w:szCs w:val="19"/>
              </w:rPr>
            </w:pPr>
            <w:r>
              <w:t xml:space="preserve">specific standards and codes to be met by the goods and </w:t>
            </w:r>
          </w:p>
          <w:p w14:paraId="0C562078">
            <w:pPr>
              <w:jc w:val="both"/>
              <w:rPr>
                <w:vanish/>
                <w:sz w:val="19"/>
                <w:szCs w:val="19"/>
              </w:rPr>
            </w:pPr>
            <w:r>
              <w:t xml:space="preserve">materials to be furnished or tested, the provisions of the latest </w:t>
            </w:r>
          </w:p>
          <w:p w14:paraId="5F284F5E">
            <w:pPr>
              <w:jc w:val="both"/>
              <w:rPr>
                <w:vanish/>
                <w:sz w:val="19"/>
                <w:szCs w:val="19"/>
              </w:rPr>
            </w:pPr>
            <w:r>
              <w:t xml:space="preserve">current edition or revision of the relevant shall apply, unless </w:t>
            </w:r>
          </w:p>
          <w:p w14:paraId="2879B6B2">
            <w:pPr>
              <w:jc w:val="both"/>
              <w:rPr>
                <w:vanish/>
                <w:sz w:val="19"/>
                <w:szCs w:val="19"/>
              </w:rPr>
            </w:pPr>
            <w:r>
              <w:t xml:space="preserve">otherwise expressly stated in the Contract. Where such standards and codes are national or relate to a particular country </w:t>
            </w:r>
          </w:p>
          <w:p w14:paraId="60629391">
            <w:pPr>
              <w:jc w:val="both"/>
              <w:rPr>
                <w:vanish/>
                <w:sz w:val="19"/>
                <w:szCs w:val="19"/>
              </w:rPr>
            </w:pPr>
            <w:r>
              <w:t xml:space="preserve">or region, other authoritative standards that ensure substantial </w:t>
            </w:r>
          </w:p>
          <w:p w14:paraId="40C417C3">
            <w:pPr>
              <w:jc w:val="both"/>
              <w:rPr>
                <w:vanish/>
                <w:sz w:val="19"/>
                <w:szCs w:val="19"/>
              </w:rPr>
            </w:pPr>
            <w:r>
              <w:t xml:space="preserve">equivalence to the standards and codes specified will be </w:t>
            </w:r>
          </w:p>
          <w:p w14:paraId="3DD077DF">
            <w:pPr>
              <w:jc w:val="both"/>
            </w:pPr>
            <w:r>
              <w:t>acceptable.</w:t>
            </w:r>
          </w:p>
        </w:tc>
      </w:tr>
      <w:tr w14:paraId="5A2E0E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FAE61A0">
            <w:pPr>
              <w:ind w:left="432" w:hanging="432"/>
              <w:jc w:val="both"/>
              <w:rPr>
                <w:b/>
                <w:bCs/>
              </w:rPr>
            </w:pPr>
          </w:p>
        </w:tc>
        <w:tc>
          <w:tcPr>
            <w:tcW w:w="716" w:type="dxa"/>
          </w:tcPr>
          <w:p w14:paraId="2FE3EB94">
            <w:pPr>
              <w:pStyle w:val="22"/>
              <w:jc w:val="both"/>
            </w:pPr>
          </w:p>
        </w:tc>
        <w:tc>
          <w:tcPr>
            <w:tcW w:w="6150" w:type="dxa"/>
          </w:tcPr>
          <w:p w14:paraId="55D15170">
            <w:pPr>
              <w:jc w:val="both"/>
            </w:pPr>
          </w:p>
        </w:tc>
      </w:tr>
      <w:tr w14:paraId="3E9B56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EFB16D">
            <w:pPr>
              <w:ind w:left="252" w:hanging="252"/>
              <w:jc w:val="both"/>
              <w:rPr>
                <w:b/>
                <w:bCs/>
              </w:rPr>
            </w:pPr>
            <w:r>
              <w:rPr>
                <w:b/>
                <w:bCs/>
              </w:rPr>
              <w:t>5.</w:t>
            </w:r>
            <w:r>
              <w:rPr>
                <w:b/>
                <w:bCs/>
              </w:rPr>
              <w:tab/>
            </w:r>
            <w:r>
              <w:rPr>
                <w:b/>
                <w:bCs/>
              </w:rPr>
              <w:t>Use of Contract Documents and Information</w:t>
            </w:r>
          </w:p>
          <w:p w14:paraId="0D76636A">
            <w:pPr>
              <w:ind w:left="432" w:hanging="432"/>
              <w:jc w:val="both"/>
              <w:rPr>
                <w:b/>
                <w:bCs/>
              </w:rPr>
            </w:pPr>
          </w:p>
        </w:tc>
        <w:tc>
          <w:tcPr>
            <w:tcW w:w="716" w:type="dxa"/>
          </w:tcPr>
          <w:p w14:paraId="11D0918F">
            <w:pPr>
              <w:pStyle w:val="22"/>
              <w:jc w:val="both"/>
            </w:pPr>
            <w:r>
              <w:t>5.1</w:t>
            </w:r>
          </w:p>
        </w:tc>
        <w:tc>
          <w:tcPr>
            <w:tcW w:w="6150" w:type="dxa"/>
          </w:tcPr>
          <w:p w14:paraId="096CC955">
            <w:pPr>
              <w:jc w:val="both"/>
              <w:rPr>
                <w:vanish/>
                <w:sz w:val="19"/>
                <w:szCs w:val="19"/>
              </w:rPr>
            </w:pPr>
            <w:r>
              <w:t xml:space="preserve">The Supplier shall not, without the Purchaser’s prior written </w:t>
            </w:r>
          </w:p>
          <w:p w14:paraId="2D748611">
            <w:pPr>
              <w:jc w:val="both"/>
              <w:rPr>
                <w:vanish/>
                <w:sz w:val="19"/>
                <w:szCs w:val="19"/>
              </w:rPr>
            </w:pPr>
            <w:r>
              <w:t xml:space="preserve">consent, disclose the Contract, or any provision thereof, or any </w:t>
            </w:r>
          </w:p>
          <w:p w14:paraId="6A47F8E3">
            <w:pPr>
              <w:jc w:val="both"/>
              <w:rPr>
                <w:vanish/>
                <w:sz w:val="19"/>
                <w:szCs w:val="19"/>
              </w:rPr>
            </w:pPr>
            <w:r>
              <w:t xml:space="preserve">specification, plan, drawing, pattern, sample, or information </w:t>
            </w:r>
          </w:p>
          <w:p w14:paraId="66241DF0">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29D7B99">
            <w:pPr>
              <w:jc w:val="both"/>
            </w:pPr>
          </w:p>
        </w:tc>
      </w:tr>
      <w:tr w14:paraId="3243C07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49B663">
            <w:pPr>
              <w:ind w:left="432" w:hanging="432"/>
              <w:jc w:val="both"/>
              <w:rPr>
                <w:b/>
                <w:bCs/>
              </w:rPr>
            </w:pPr>
          </w:p>
        </w:tc>
        <w:tc>
          <w:tcPr>
            <w:tcW w:w="716" w:type="dxa"/>
          </w:tcPr>
          <w:p w14:paraId="6EE6D093">
            <w:pPr>
              <w:pStyle w:val="22"/>
              <w:jc w:val="both"/>
            </w:pPr>
            <w:r>
              <w:t>5.2</w:t>
            </w:r>
          </w:p>
        </w:tc>
        <w:tc>
          <w:tcPr>
            <w:tcW w:w="6150" w:type="dxa"/>
          </w:tcPr>
          <w:p w14:paraId="27DC84B9">
            <w:pPr>
              <w:jc w:val="both"/>
              <w:rPr>
                <w:vanish/>
                <w:sz w:val="19"/>
                <w:szCs w:val="19"/>
              </w:rPr>
            </w:pPr>
            <w:r>
              <w:t xml:space="preserve">The Supplier shall not, without the Purchaser’s prior written </w:t>
            </w:r>
          </w:p>
          <w:p w14:paraId="51DC87A5">
            <w:pPr>
              <w:jc w:val="both"/>
              <w:rPr>
                <w:vanish/>
                <w:sz w:val="19"/>
                <w:szCs w:val="19"/>
              </w:rPr>
            </w:pPr>
            <w:r>
              <w:t xml:space="preserve">consent, make use of any document or information enumerated in </w:t>
            </w:r>
          </w:p>
          <w:p w14:paraId="144CA800">
            <w:pPr>
              <w:jc w:val="both"/>
            </w:pPr>
            <w:r>
              <w:t>sub-clause 5.1 except for purposes of performing the Contract.</w:t>
            </w:r>
          </w:p>
          <w:p w14:paraId="5BD5C06B">
            <w:pPr>
              <w:jc w:val="both"/>
            </w:pPr>
          </w:p>
        </w:tc>
      </w:tr>
      <w:tr w14:paraId="7EF669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3B1E72">
            <w:pPr>
              <w:ind w:left="432" w:hanging="432"/>
              <w:jc w:val="both"/>
              <w:rPr>
                <w:b/>
                <w:bCs/>
              </w:rPr>
            </w:pPr>
          </w:p>
        </w:tc>
        <w:tc>
          <w:tcPr>
            <w:tcW w:w="716" w:type="dxa"/>
          </w:tcPr>
          <w:p w14:paraId="330BE25E">
            <w:pPr>
              <w:pStyle w:val="22"/>
              <w:jc w:val="both"/>
            </w:pPr>
            <w:r>
              <w:t>5.3</w:t>
            </w:r>
          </w:p>
        </w:tc>
        <w:tc>
          <w:tcPr>
            <w:tcW w:w="6150" w:type="dxa"/>
          </w:tcPr>
          <w:p w14:paraId="69F7F9CD">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69371C84">
            <w:pPr>
              <w:jc w:val="both"/>
              <w:rPr>
                <w:vanish/>
                <w:sz w:val="19"/>
                <w:szCs w:val="19"/>
              </w:rPr>
            </w:pPr>
            <w:r>
              <w:t xml:space="preserve">Supplier’s performance under the Contract if so required by the </w:t>
            </w:r>
          </w:p>
          <w:p w14:paraId="024DD524">
            <w:pPr>
              <w:jc w:val="both"/>
            </w:pPr>
            <w:r>
              <w:t>Purchaser.</w:t>
            </w:r>
          </w:p>
        </w:tc>
      </w:tr>
      <w:tr w14:paraId="0315273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43898C">
            <w:pPr>
              <w:ind w:left="432" w:hanging="432"/>
              <w:jc w:val="both"/>
              <w:rPr>
                <w:b/>
                <w:bCs/>
              </w:rPr>
            </w:pPr>
          </w:p>
        </w:tc>
        <w:tc>
          <w:tcPr>
            <w:tcW w:w="716" w:type="dxa"/>
          </w:tcPr>
          <w:p w14:paraId="1000A371">
            <w:pPr>
              <w:pStyle w:val="22"/>
              <w:jc w:val="both"/>
            </w:pPr>
          </w:p>
        </w:tc>
        <w:tc>
          <w:tcPr>
            <w:tcW w:w="6150" w:type="dxa"/>
          </w:tcPr>
          <w:p w14:paraId="038AE8E4">
            <w:pPr>
              <w:jc w:val="both"/>
            </w:pPr>
          </w:p>
        </w:tc>
      </w:tr>
      <w:tr w14:paraId="70C4AD6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D8DCE74">
            <w:pPr>
              <w:ind w:left="252" w:hanging="252"/>
              <w:jc w:val="both"/>
              <w:rPr>
                <w:b/>
                <w:bCs/>
              </w:rPr>
            </w:pPr>
            <w:r>
              <w:rPr>
                <w:b/>
                <w:bCs/>
              </w:rPr>
              <w:t>6.</w:t>
            </w:r>
            <w:r>
              <w:rPr>
                <w:b/>
                <w:bCs/>
              </w:rPr>
              <w:tab/>
            </w:r>
            <w:r>
              <w:rPr>
                <w:b/>
                <w:bCs/>
              </w:rPr>
              <w:t xml:space="preserve">Patent Rights </w:t>
            </w:r>
          </w:p>
          <w:p w14:paraId="24362CCF">
            <w:pPr>
              <w:ind w:left="432" w:hanging="432"/>
              <w:jc w:val="both"/>
              <w:rPr>
                <w:b/>
                <w:bCs/>
              </w:rPr>
            </w:pPr>
          </w:p>
        </w:tc>
        <w:tc>
          <w:tcPr>
            <w:tcW w:w="716" w:type="dxa"/>
          </w:tcPr>
          <w:p w14:paraId="4D61C48F">
            <w:pPr>
              <w:pStyle w:val="22"/>
              <w:jc w:val="both"/>
            </w:pPr>
            <w:r>
              <w:t>6.1</w:t>
            </w:r>
          </w:p>
        </w:tc>
        <w:tc>
          <w:tcPr>
            <w:tcW w:w="6150" w:type="dxa"/>
          </w:tcPr>
          <w:p w14:paraId="3ABE871A">
            <w:pPr>
              <w:jc w:val="both"/>
              <w:rPr>
                <w:vanish/>
                <w:sz w:val="19"/>
                <w:szCs w:val="19"/>
              </w:rPr>
            </w:pPr>
            <w:r>
              <w:t xml:space="preserve">The Supplier shall indemnify the Purchaser against all third-party </w:t>
            </w:r>
          </w:p>
          <w:p w14:paraId="3A51D287">
            <w:pPr>
              <w:jc w:val="both"/>
              <w:rPr>
                <w:vanish/>
                <w:sz w:val="19"/>
                <w:szCs w:val="19"/>
              </w:rPr>
            </w:pPr>
            <w:r>
              <w:t xml:space="preserve">claims of infringement of patent, trademark, or industrial design </w:t>
            </w:r>
          </w:p>
          <w:p w14:paraId="700655F7">
            <w:pPr>
              <w:jc w:val="both"/>
              <w:rPr>
                <w:vanish/>
                <w:sz w:val="19"/>
                <w:szCs w:val="19"/>
              </w:rPr>
            </w:pPr>
            <w:r>
              <w:t xml:space="preserve">rights arising from use of the Goods or any part thereof in the </w:t>
            </w:r>
          </w:p>
          <w:p w14:paraId="3E1CC52A">
            <w:pPr>
              <w:jc w:val="both"/>
            </w:pPr>
            <w:r>
              <w:t>Purchaser’s country.</w:t>
            </w:r>
          </w:p>
        </w:tc>
      </w:tr>
      <w:tr w14:paraId="597C45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3D3DC1">
            <w:pPr>
              <w:ind w:left="252" w:hanging="252"/>
              <w:jc w:val="both"/>
              <w:rPr>
                <w:b/>
                <w:bCs/>
              </w:rPr>
            </w:pPr>
          </w:p>
        </w:tc>
        <w:tc>
          <w:tcPr>
            <w:tcW w:w="716" w:type="dxa"/>
          </w:tcPr>
          <w:p w14:paraId="7C770055">
            <w:pPr>
              <w:pStyle w:val="22"/>
              <w:jc w:val="both"/>
            </w:pPr>
          </w:p>
        </w:tc>
        <w:tc>
          <w:tcPr>
            <w:tcW w:w="6150" w:type="dxa"/>
          </w:tcPr>
          <w:p w14:paraId="7C54BA4E">
            <w:pPr>
              <w:jc w:val="both"/>
            </w:pPr>
          </w:p>
        </w:tc>
      </w:tr>
      <w:tr w14:paraId="248D4A8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F78F53A">
            <w:pPr>
              <w:ind w:left="252" w:hanging="252"/>
              <w:jc w:val="both"/>
              <w:rPr>
                <w:b/>
                <w:bCs/>
              </w:rPr>
            </w:pPr>
            <w:r>
              <w:rPr>
                <w:b/>
                <w:bCs/>
              </w:rPr>
              <w:t>7.</w:t>
            </w:r>
            <w:r>
              <w:rPr>
                <w:b/>
                <w:bCs/>
              </w:rPr>
              <w:tab/>
            </w:r>
            <w:r>
              <w:rPr>
                <w:b/>
                <w:bCs/>
              </w:rPr>
              <w:t>Performance Security</w:t>
            </w:r>
          </w:p>
          <w:p w14:paraId="2E647129">
            <w:pPr>
              <w:ind w:left="252" w:hanging="252"/>
              <w:jc w:val="both"/>
              <w:rPr>
                <w:b/>
                <w:bCs/>
              </w:rPr>
            </w:pPr>
          </w:p>
        </w:tc>
        <w:tc>
          <w:tcPr>
            <w:tcW w:w="716" w:type="dxa"/>
          </w:tcPr>
          <w:p w14:paraId="5E56097C">
            <w:pPr>
              <w:pStyle w:val="22"/>
              <w:jc w:val="both"/>
            </w:pPr>
            <w:r>
              <w:t>7.1</w:t>
            </w:r>
          </w:p>
        </w:tc>
        <w:tc>
          <w:tcPr>
            <w:tcW w:w="6150" w:type="dxa"/>
          </w:tcPr>
          <w:p w14:paraId="25B6C0DA">
            <w:pPr>
              <w:jc w:val="both"/>
            </w:pPr>
            <w:r>
              <w:t>Within fourteen (14) days after the Supplier’s receipt of</w:t>
            </w:r>
          </w:p>
          <w:p w14:paraId="6F1126C3">
            <w:pPr>
              <w:jc w:val="both"/>
              <w:rPr>
                <w:vanish/>
                <w:sz w:val="19"/>
                <w:szCs w:val="19"/>
              </w:rPr>
            </w:pPr>
            <w:r>
              <w:t xml:space="preserve">notification of award of the contract, the successful Bidder shall </w:t>
            </w:r>
          </w:p>
          <w:p w14:paraId="0008F031">
            <w:pPr>
              <w:jc w:val="both"/>
              <w:rPr>
                <w:vanish/>
                <w:sz w:val="19"/>
                <w:szCs w:val="19"/>
              </w:rPr>
            </w:pPr>
            <w:r>
              <w:t xml:space="preserve">furnish performance security to the Purchaser in the amount </w:t>
            </w:r>
          </w:p>
          <w:p w14:paraId="71F34A42">
            <w:pPr>
              <w:jc w:val="both"/>
              <w:rPr>
                <w:vanish/>
                <w:sz w:val="19"/>
                <w:szCs w:val="19"/>
              </w:rPr>
            </w:pPr>
            <w:r>
              <w:t xml:space="preserve">specified in the Special Conditions of Contract and in the form </w:t>
            </w:r>
          </w:p>
          <w:p w14:paraId="1D74CA9A">
            <w:pPr>
              <w:jc w:val="both"/>
            </w:pPr>
            <w:r>
              <w:t>specified in Section VII.</w:t>
            </w:r>
          </w:p>
        </w:tc>
      </w:tr>
      <w:tr w14:paraId="38716CF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B716CBE">
            <w:pPr>
              <w:ind w:left="252" w:hanging="252"/>
              <w:jc w:val="both"/>
              <w:rPr>
                <w:b/>
                <w:bCs/>
              </w:rPr>
            </w:pPr>
          </w:p>
        </w:tc>
        <w:tc>
          <w:tcPr>
            <w:tcW w:w="716" w:type="dxa"/>
          </w:tcPr>
          <w:p w14:paraId="2965A258">
            <w:pPr>
              <w:pStyle w:val="22"/>
              <w:jc w:val="both"/>
            </w:pPr>
          </w:p>
        </w:tc>
        <w:tc>
          <w:tcPr>
            <w:tcW w:w="6150" w:type="dxa"/>
          </w:tcPr>
          <w:p w14:paraId="3B11E455">
            <w:pPr>
              <w:jc w:val="both"/>
            </w:pPr>
          </w:p>
        </w:tc>
      </w:tr>
      <w:tr w14:paraId="140D226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6E22A2">
            <w:pPr>
              <w:ind w:left="252" w:hanging="252"/>
              <w:jc w:val="both"/>
              <w:rPr>
                <w:b/>
                <w:bCs/>
              </w:rPr>
            </w:pPr>
          </w:p>
        </w:tc>
        <w:tc>
          <w:tcPr>
            <w:tcW w:w="716" w:type="dxa"/>
          </w:tcPr>
          <w:p w14:paraId="06339811">
            <w:pPr>
              <w:pStyle w:val="22"/>
              <w:jc w:val="both"/>
            </w:pPr>
            <w:r>
              <w:t>7.2</w:t>
            </w:r>
          </w:p>
        </w:tc>
        <w:tc>
          <w:tcPr>
            <w:tcW w:w="6150" w:type="dxa"/>
          </w:tcPr>
          <w:p w14:paraId="045D775B">
            <w:pPr>
              <w:jc w:val="both"/>
              <w:rPr>
                <w:vanish/>
                <w:sz w:val="19"/>
                <w:szCs w:val="19"/>
              </w:rPr>
            </w:pPr>
            <w:r>
              <w:t xml:space="preserve">The proceeds of the performance security shall be payable to the Purchaser as compensation for any loss resulting from the </w:t>
            </w:r>
          </w:p>
          <w:p w14:paraId="10B893DC">
            <w:pPr>
              <w:jc w:val="both"/>
            </w:pPr>
            <w:r>
              <w:t>Supplier’s failure to complete its obligations under the Contract.</w:t>
            </w:r>
          </w:p>
        </w:tc>
      </w:tr>
      <w:tr w14:paraId="5B9B66E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EEC90D">
            <w:pPr>
              <w:ind w:left="252" w:hanging="252"/>
              <w:jc w:val="both"/>
              <w:rPr>
                <w:b/>
                <w:bCs/>
              </w:rPr>
            </w:pPr>
          </w:p>
        </w:tc>
        <w:tc>
          <w:tcPr>
            <w:tcW w:w="716" w:type="dxa"/>
          </w:tcPr>
          <w:p w14:paraId="21A3D190">
            <w:pPr>
              <w:pStyle w:val="22"/>
              <w:jc w:val="both"/>
            </w:pPr>
          </w:p>
        </w:tc>
        <w:tc>
          <w:tcPr>
            <w:tcW w:w="6150" w:type="dxa"/>
          </w:tcPr>
          <w:p w14:paraId="24AB52FD">
            <w:pPr>
              <w:jc w:val="both"/>
            </w:pPr>
          </w:p>
        </w:tc>
      </w:tr>
      <w:tr w14:paraId="0F7E3A1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3C8D369">
            <w:pPr>
              <w:ind w:left="252" w:hanging="252"/>
              <w:jc w:val="both"/>
              <w:rPr>
                <w:b/>
                <w:bCs/>
              </w:rPr>
            </w:pPr>
          </w:p>
        </w:tc>
        <w:tc>
          <w:tcPr>
            <w:tcW w:w="716" w:type="dxa"/>
          </w:tcPr>
          <w:p w14:paraId="7A635542">
            <w:pPr>
              <w:pStyle w:val="22"/>
              <w:jc w:val="both"/>
            </w:pPr>
            <w:r>
              <w:t>7.3</w:t>
            </w:r>
          </w:p>
        </w:tc>
        <w:tc>
          <w:tcPr>
            <w:tcW w:w="6150" w:type="dxa"/>
          </w:tcPr>
          <w:p w14:paraId="4FCAB764">
            <w:pPr>
              <w:jc w:val="both"/>
              <w:rPr>
                <w:vanish/>
                <w:sz w:val="19"/>
                <w:szCs w:val="19"/>
              </w:rPr>
            </w:pPr>
            <w:r>
              <w:t xml:space="preserve">The performance security shall be denominated in the currency of </w:t>
            </w:r>
          </w:p>
          <w:p w14:paraId="2EEA5F41">
            <w:pPr>
              <w:jc w:val="both"/>
              <w:rPr>
                <w:vanish/>
                <w:sz w:val="19"/>
                <w:szCs w:val="19"/>
              </w:rPr>
            </w:pPr>
            <w:r>
              <w:t xml:space="preserve">the contract or in a freely convertible currency acceptable to the Purchaser and shall be in the form of an unconditional bank </w:t>
            </w:r>
          </w:p>
          <w:p w14:paraId="705517FA">
            <w:pPr>
              <w:jc w:val="both"/>
              <w:rPr>
                <w:vanish/>
                <w:sz w:val="19"/>
                <w:szCs w:val="19"/>
              </w:rPr>
            </w:pPr>
            <w:r>
              <w:t xml:space="preserve">guarantee issued by a bank in Liberia acceptable to the Purchaser </w:t>
            </w:r>
          </w:p>
          <w:p w14:paraId="0B85CA15">
            <w:pPr>
              <w:jc w:val="both"/>
              <w:rPr>
                <w:vanish/>
                <w:sz w:val="19"/>
                <w:szCs w:val="19"/>
              </w:rPr>
            </w:pPr>
            <w:r>
              <w:t xml:space="preserve">and in the form provided in the Tender Documents or another </w:t>
            </w:r>
          </w:p>
          <w:p w14:paraId="26A64FA3">
            <w:pPr>
              <w:jc w:val="both"/>
            </w:pPr>
            <w:r>
              <w:t>form acceptable to the Purchaser.</w:t>
            </w:r>
          </w:p>
          <w:p w14:paraId="5549E90B">
            <w:pPr>
              <w:jc w:val="both"/>
            </w:pPr>
          </w:p>
        </w:tc>
      </w:tr>
      <w:tr w14:paraId="09AECA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88852AF">
            <w:pPr>
              <w:ind w:left="252" w:hanging="252"/>
              <w:jc w:val="both"/>
              <w:rPr>
                <w:b/>
                <w:bCs/>
              </w:rPr>
            </w:pPr>
          </w:p>
        </w:tc>
        <w:tc>
          <w:tcPr>
            <w:tcW w:w="716" w:type="dxa"/>
          </w:tcPr>
          <w:p w14:paraId="20D8EFD9">
            <w:pPr>
              <w:pStyle w:val="22"/>
              <w:jc w:val="both"/>
            </w:pPr>
            <w:r>
              <w:t>7.4</w:t>
            </w:r>
          </w:p>
        </w:tc>
        <w:tc>
          <w:tcPr>
            <w:tcW w:w="6150" w:type="dxa"/>
          </w:tcPr>
          <w:p w14:paraId="3D761D71">
            <w:pPr>
              <w:jc w:val="both"/>
              <w:rPr>
                <w:vanish/>
                <w:sz w:val="19"/>
                <w:szCs w:val="19"/>
              </w:rPr>
            </w:pPr>
            <w:r>
              <w:t xml:space="preserve">The performance security will be discharged by the Purchaser </w:t>
            </w:r>
          </w:p>
          <w:p w14:paraId="77544812">
            <w:pPr>
              <w:jc w:val="both"/>
              <w:rPr>
                <w:vanish/>
                <w:sz w:val="19"/>
                <w:szCs w:val="19"/>
              </w:rPr>
            </w:pPr>
            <w:r>
              <w:t xml:space="preserve">and returned to the Supplier not later than 28 days after expiring of one year of warranty period following the date of issue of </w:t>
            </w:r>
          </w:p>
          <w:p w14:paraId="775DDA70">
            <w:pPr>
              <w:jc w:val="both"/>
              <w:rPr>
                <w:vanish/>
                <w:sz w:val="19"/>
                <w:szCs w:val="19"/>
              </w:rPr>
            </w:pPr>
            <w:r>
              <w:t xml:space="preserve">certificate of final acceptance of equipment after installation and </w:t>
            </w:r>
          </w:p>
          <w:p w14:paraId="6691FD49">
            <w:pPr>
              <w:jc w:val="both"/>
            </w:pPr>
            <w:r>
              <w:t>commissioning of equipment at the final destination.</w:t>
            </w:r>
          </w:p>
        </w:tc>
      </w:tr>
      <w:tr w14:paraId="0521DE7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198FA44">
            <w:pPr>
              <w:ind w:left="252" w:hanging="252"/>
              <w:jc w:val="both"/>
              <w:rPr>
                <w:b/>
                <w:bCs/>
              </w:rPr>
            </w:pPr>
          </w:p>
        </w:tc>
        <w:tc>
          <w:tcPr>
            <w:tcW w:w="716" w:type="dxa"/>
          </w:tcPr>
          <w:p w14:paraId="34C5B26F">
            <w:pPr>
              <w:pStyle w:val="22"/>
              <w:jc w:val="both"/>
            </w:pPr>
          </w:p>
        </w:tc>
        <w:tc>
          <w:tcPr>
            <w:tcW w:w="6150" w:type="dxa"/>
          </w:tcPr>
          <w:p w14:paraId="1F5B1ADA">
            <w:pPr>
              <w:jc w:val="both"/>
            </w:pPr>
          </w:p>
        </w:tc>
      </w:tr>
      <w:tr w14:paraId="0C62D48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60105B">
            <w:pPr>
              <w:ind w:left="432" w:hanging="432"/>
              <w:jc w:val="both"/>
              <w:rPr>
                <w:b/>
                <w:bCs/>
              </w:rPr>
            </w:pPr>
            <w:r>
              <w:rPr>
                <w:b/>
                <w:bCs/>
              </w:rPr>
              <w:t>8.</w:t>
            </w:r>
            <w:r>
              <w:rPr>
                <w:b/>
                <w:bCs/>
              </w:rPr>
              <w:tab/>
            </w:r>
            <w:r>
              <w:rPr>
                <w:b/>
                <w:bCs/>
              </w:rPr>
              <w:t>Inspections and Tests</w:t>
            </w:r>
          </w:p>
          <w:p w14:paraId="23607BCE">
            <w:pPr>
              <w:ind w:left="432" w:hanging="432"/>
              <w:jc w:val="both"/>
              <w:rPr>
                <w:b/>
                <w:bCs/>
              </w:rPr>
            </w:pPr>
          </w:p>
        </w:tc>
        <w:tc>
          <w:tcPr>
            <w:tcW w:w="716" w:type="dxa"/>
          </w:tcPr>
          <w:p w14:paraId="477A5458">
            <w:pPr>
              <w:pStyle w:val="22"/>
              <w:jc w:val="both"/>
            </w:pPr>
            <w:r>
              <w:t>8.1</w:t>
            </w:r>
          </w:p>
        </w:tc>
        <w:tc>
          <w:tcPr>
            <w:tcW w:w="6150" w:type="dxa"/>
          </w:tcPr>
          <w:p w14:paraId="3B028AE3">
            <w:pPr>
              <w:jc w:val="both"/>
              <w:rPr>
                <w:vanish/>
                <w:sz w:val="19"/>
                <w:szCs w:val="19"/>
              </w:rPr>
            </w:pPr>
            <w:r>
              <w:t xml:space="preserve">The Purchaser or its Representative shall, at no extra cost, have </w:t>
            </w:r>
          </w:p>
          <w:p w14:paraId="6B96F4EA">
            <w:pPr>
              <w:jc w:val="both"/>
              <w:rPr>
                <w:vanish/>
                <w:sz w:val="19"/>
                <w:szCs w:val="19"/>
              </w:rPr>
            </w:pPr>
            <w:r>
              <w:t xml:space="preserve">the right to inspect and/or to test the goods to confirm their </w:t>
            </w:r>
          </w:p>
          <w:p w14:paraId="193E95AB">
            <w:pPr>
              <w:jc w:val="both"/>
              <w:rPr>
                <w:vanish/>
                <w:sz w:val="19"/>
                <w:szCs w:val="19"/>
              </w:rPr>
            </w:pPr>
            <w:r>
              <w:t xml:space="preserve">conformity to the Contract. The Special Conditions of Contract </w:t>
            </w:r>
          </w:p>
          <w:p w14:paraId="110080E3">
            <w:pPr>
              <w:jc w:val="both"/>
              <w:rPr>
                <w:vanish/>
                <w:sz w:val="19"/>
                <w:szCs w:val="19"/>
              </w:rPr>
            </w:pPr>
            <w:r>
              <w:t xml:space="preserve">and/or the Technical Specifications shall specify what inspections </w:t>
            </w:r>
          </w:p>
          <w:p w14:paraId="5B5D4E0B">
            <w:pPr>
              <w:jc w:val="both"/>
              <w:rPr>
                <w:vanish/>
                <w:sz w:val="19"/>
                <w:szCs w:val="19"/>
              </w:rPr>
            </w:pPr>
            <w:r>
              <w:t xml:space="preserve">and tests the Purchaser requires and where they are to be </w:t>
            </w:r>
          </w:p>
          <w:p w14:paraId="2587E413">
            <w:pPr>
              <w:jc w:val="both"/>
              <w:rPr>
                <w:vanish/>
                <w:sz w:val="19"/>
                <w:szCs w:val="19"/>
              </w:rPr>
            </w:pPr>
            <w:r>
              <w:t xml:space="preserve">conducted. The Purchaser shall notify the Supplier in writing of </w:t>
            </w:r>
          </w:p>
          <w:p w14:paraId="69456BD7">
            <w:pPr>
              <w:jc w:val="both"/>
              <w:rPr>
                <w:vanish/>
                <w:sz w:val="19"/>
                <w:szCs w:val="19"/>
              </w:rPr>
            </w:pPr>
            <w:r>
              <w:t xml:space="preserve">the identity of any representatives retained for these purposes </w:t>
            </w:r>
          </w:p>
          <w:p w14:paraId="27470720">
            <w:pPr>
              <w:jc w:val="both"/>
            </w:pPr>
            <w:r>
              <w:t>within 21 days after award of the Contract.</w:t>
            </w:r>
          </w:p>
          <w:p w14:paraId="6AE91F4E">
            <w:pPr>
              <w:jc w:val="both"/>
            </w:pPr>
          </w:p>
        </w:tc>
      </w:tr>
      <w:tr w14:paraId="751E02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67FBC6C">
            <w:pPr>
              <w:ind w:left="432" w:hanging="432"/>
              <w:jc w:val="both"/>
              <w:rPr>
                <w:b/>
                <w:bCs/>
              </w:rPr>
            </w:pPr>
          </w:p>
        </w:tc>
        <w:tc>
          <w:tcPr>
            <w:tcW w:w="716" w:type="dxa"/>
          </w:tcPr>
          <w:p w14:paraId="2D6C475D">
            <w:pPr>
              <w:pStyle w:val="22"/>
              <w:jc w:val="both"/>
            </w:pPr>
            <w:r>
              <w:t>8.2</w:t>
            </w:r>
          </w:p>
        </w:tc>
        <w:tc>
          <w:tcPr>
            <w:tcW w:w="6150" w:type="dxa"/>
          </w:tcPr>
          <w:p w14:paraId="2DFA833E">
            <w:pPr>
              <w:jc w:val="both"/>
              <w:rPr>
                <w:vanish/>
                <w:sz w:val="19"/>
                <w:szCs w:val="19"/>
              </w:rPr>
            </w:pPr>
            <w:r>
              <w:t xml:space="preserve">The inspections and tests may be conducted on the premises of </w:t>
            </w:r>
          </w:p>
          <w:p w14:paraId="7E89ADCC">
            <w:pPr>
              <w:jc w:val="both"/>
              <w:rPr>
                <w:vanish/>
                <w:sz w:val="19"/>
                <w:szCs w:val="19"/>
              </w:rPr>
            </w:pPr>
            <w:r>
              <w:t xml:space="preserve">the Supplier or its sub-Supplier(s), at point of delivery, and/or at </w:t>
            </w:r>
          </w:p>
          <w:p w14:paraId="02DD67DE">
            <w:pPr>
              <w:jc w:val="both"/>
              <w:rPr>
                <w:vanish/>
                <w:sz w:val="19"/>
                <w:szCs w:val="19"/>
              </w:rPr>
            </w:pPr>
            <w:r>
              <w:t xml:space="preserve">the Goods’ final destination. If conducted on the premises of the Supplier or its sub-Suppliers(s), all reasonable facilities and </w:t>
            </w:r>
          </w:p>
          <w:p w14:paraId="02E673C3">
            <w:pPr>
              <w:jc w:val="both"/>
              <w:rPr>
                <w:vanish/>
                <w:sz w:val="19"/>
                <w:szCs w:val="19"/>
              </w:rPr>
            </w:pPr>
            <w:r>
              <w:t xml:space="preserve">assistance, including access to drawings and production data, </w:t>
            </w:r>
          </w:p>
          <w:p w14:paraId="5DF3B796">
            <w:pPr>
              <w:jc w:val="both"/>
            </w:pPr>
            <w:r>
              <w:t>shall be furnished to the inspectors at no charge to the Purchaser.</w:t>
            </w:r>
          </w:p>
          <w:p w14:paraId="69D6EBB9">
            <w:pPr>
              <w:jc w:val="both"/>
            </w:pPr>
          </w:p>
        </w:tc>
      </w:tr>
      <w:tr w14:paraId="6786C88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53EB95">
            <w:pPr>
              <w:ind w:left="432" w:hanging="432"/>
              <w:jc w:val="both"/>
              <w:rPr>
                <w:b/>
                <w:bCs/>
              </w:rPr>
            </w:pPr>
          </w:p>
        </w:tc>
        <w:tc>
          <w:tcPr>
            <w:tcW w:w="716" w:type="dxa"/>
          </w:tcPr>
          <w:p w14:paraId="7D817463">
            <w:pPr>
              <w:pStyle w:val="22"/>
              <w:jc w:val="both"/>
            </w:pPr>
            <w:r>
              <w:t>8.3</w:t>
            </w:r>
          </w:p>
        </w:tc>
        <w:tc>
          <w:tcPr>
            <w:tcW w:w="6150" w:type="dxa"/>
          </w:tcPr>
          <w:p w14:paraId="6A5B022F">
            <w:pPr>
              <w:jc w:val="both"/>
              <w:rPr>
                <w:vanish/>
                <w:sz w:val="19"/>
                <w:szCs w:val="19"/>
              </w:rPr>
            </w:pPr>
            <w:r>
              <w:t xml:space="preserve">Should any inspected or tested Goods fail to conform to the </w:t>
            </w:r>
          </w:p>
          <w:p w14:paraId="406FA79B">
            <w:pPr>
              <w:jc w:val="both"/>
              <w:rPr>
                <w:vanish/>
                <w:sz w:val="19"/>
                <w:szCs w:val="19"/>
              </w:rPr>
            </w:pPr>
            <w:r>
              <w:t xml:space="preserve">Specifications, the Purchaser may reject the Goods, and the </w:t>
            </w:r>
          </w:p>
          <w:p w14:paraId="167DB9AE">
            <w:pPr>
              <w:jc w:val="both"/>
              <w:rPr>
                <w:vanish/>
                <w:sz w:val="19"/>
                <w:szCs w:val="19"/>
              </w:rPr>
            </w:pPr>
            <w:r>
              <w:t xml:space="preserve">Supplier shall either replace the rejected Goods or make alterations necessary to meet specification requirements free of </w:t>
            </w:r>
          </w:p>
          <w:p w14:paraId="70490FEA">
            <w:pPr>
              <w:jc w:val="both"/>
            </w:pPr>
            <w:r>
              <w:t>cost to the  Purchaser.</w:t>
            </w:r>
          </w:p>
          <w:p w14:paraId="3DF47DB1">
            <w:pPr>
              <w:jc w:val="both"/>
            </w:pPr>
          </w:p>
        </w:tc>
      </w:tr>
      <w:tr w14:paraId="4A2275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8C83CC9">
            <w:pPr>
              <w:ind w:left="432" w:hanging="432"/>
              <w:jc w:val="both"/>
              <w:rPr>
                <w:b/>
                <w:bCs/>
              </w:rPr>
            </w:pPr>
          </w:p>
        </w:tc>
        <w:tc>
          <w:tcPr>
            <w:tcW w:w="716" w:type="dxa"/>
          </w:tcPr>
          <w:p w14:paraId="74D0BF03">
            <w:pPr>
              <w:pStyle w:val="22"/>
              <w:jc w:val="both"/>
            </w:pPr>
            <w:r>
              <w:t>8.4</w:t>
            </w:r>
          </w:p>
        </w:tc>
        <w:tc>
          <w:tcPr>
            <w:tcW w:w="6150" w:type="dxa"/>
          </w:tcPr>
          <w:p w14:paraId="073CC7AF">
            <w:pPr>
              <w:jc w:val="both"/>
              <w:rPr>
                <w:vanish/>
                <w:sz w:val="19"/>
                <w:szCs w:val="19"/>
              </w:rPr>
            </w:pPr>
            <w:r>
              <w:t xml:space="preserve">The Purchaser’s right to inspect, test and, where necessary, </w:t>
            </w:r>
          </w:p>
          <w:p w14:paraId="41C54623">
            <w:pPr>
              <w:jc w:val="both"/>
              <w:rPr>
                <w:vanish/>
                <w:sz w:val="19"/>
                <w:szCs w:val="19"/>
              </w:rPr>
            </w:pPr>
            <w:r>
              <w:t xml:space="preserve">reject the goods after the goods’ arrival in the Purchaser’s country </w:t>
            </w:r>
          </w:p>
          <w:p w14:paraId="48208415">
            <w:pPr>
              <w:jc w:val="both"/>
              <w:rPr>
                <w:vanish/>
                <w:sz w:val="19"/>
                <w:szCs w:val="19"/>
              </w:rPr>
            </w:pPr>
            <w:r>
              <w:t xml:space="preserve">shall in no way be limited or waived by reason of the goods </w:t>
            </w:r>
          </w:p>
          <w:p w14:paraId="2277EB87">
            <w:pPr>
              <w:jc w:val="both"/>
            </w:pPr>
            <w:r>
              <w:t>having previously been inspected, tested and passed by the Purchaser or its Representative prior to the goods’ shipment from the country of origin.</w:t>
            </w:r>
            <w:r>
              <w:rPr>
                <w:rStyle w:val="26"/>
              </w:rPr>
              <w:footnoteReference w:id="3"/>
            </w:r>
          </w:p>
          <w:p w14:paraId="6D9361F9">
            <w:pPr>
              <w:jc w:val="both"/>
            </w:pPr>
          </w:p>
        </w:tc>
      </w:tr>
      <w:tr w14:paraId="2F8F3F3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7098787">
            <w:pPr>
              <w:ind w:left="432" w:hanging="432"/>
              <w:jc w:val="both"/>
              <w:rPr>
                <w:b/>
                <w:bCs/>
              </w:rPr>
            </w:pPr>
          </w:p>
        </w:tc>
        <w:tc>
          <w:tcPr>
            <w:tcW w:w="716" w:type="dxa"/>
          </w:tcPr>
          <w:p w14:paraId="33A10E6D">
            <w:pPr>
              <w:pStyle w:val="22"/>
              <w:jc w:val="both"/>
            </w:pPr>
            <w:r>
              <w:t>8.5</w:t>
            </w:r>
          </w:p>
        </w:tc>
        <w:tc>
          <w:tcPr>
            <w:tcW w:w="6150" w:type="dxa"/>
          </w:tcPr>
          <w:p w14:paraId="44B330E8">
            <w:pPr>
              <w:jc w:val="both"/>
              <w:rPr>
                <w:vanish/>
                <w:sz w:val="19"/>
                <w:szCs w:val="19"/>
              </w:rPr>
            </w:pPr>
            <w:r>
              <w:t xml:space="preserve">Nothing in GCC Clause 8 shall in any way release the Supplier </w:t>
            </w:r>
          </w:p>
          <w:p w14:paraId="29680ECC">
            <w:pPr>
              <w:jc w:val="both"/>
            </w:pPr>
            <w:r>
              <w:t>from any warranty or other obligations under this Contract.</w:t>
            </w:r>
          </w:p>
          <w:p w14:paraId="180C6BC6">
            <w:pPr>
              <w:jc w:val="both"/>
            </w:pPr>
          </w:p>
        </w:tc>
      </w:tr>
      <w:tr w14:paraId="4970E2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5798C08">
            <w:pPr>
              <w:ind w:left="432" w:hanging="432"/>
              <w:jc w:val="both"/>
              <w:rPr>
                <w:b/>
                <w:bCs/>
              </w:rPr>
            </w:pPr>
          </w:p>
        </w:tc>
        <w:tc>
          <w:tcPr>
            <w:tcW w:w="716" w:type="dxa"/>
          </w:tcPr>
          <w:p w14:paraId="42FDE154">
            <w:pPr>
              <w:pStyle w:val="22"/>
              <w:jc w:val="both"/>
            </w:pPr>
            <w:r>
              <w:t>8.6</w:t>
            </w:r>
          </w:p>
        </w:tc>
        <w:tc>
          <w:tcPr>
            <w:tcW w:w="6150" w:type="dxa"/>
          </w:tcPr>
          <w:p w14:paraId="20BA25DD">
            <w:pPr>
              <w:jc w:val="both"/>
              <w:rPr>
                <w:vanish/>
                <w:sz w:val="19"/>
                <w:szCs w:val="19"/>
              </w:rPr>
            </w:pPr>
            <w:r>
              <w:t xml:space="preserve">A Certificate of Acceptance shall be issued by the Purchaser after </w:t>
            </w:r>
          </w:p>
          <w:p w14:paraId="204B5AAA">
            <w:pPr>
              <w:jc w:val="both"/>
              <w:rPr>
                <w:vanish/>
                <w:sz w:val="19"/>
                <w:szCs w:val="19"/>
              </w:rPr>
            </w:pPr>
            <w:r>
              <w:t xml:space="preserve">necessary inspection and tests of the Goods supplied as </w:t>
            </w:r>
          </w:p>
          <w:p w14:paraId="05E1FB43">
            <w:pPr>
              <w:jc w:val="both"/>
            </w:pPr>
            <w:r>
              <w:t>specified in SCC.</w:t>
            </w:r>
          </w:p>
        </w:tc>
      </w:tr>
      <w:tr w14:paraId="6B956E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A9ED218">
            <w:pPr>
              <w:ind w:left="432" w:hanging="432"/>
              <w:jc w:val="both"/>
              <w:rPr>
                <w:b/>
                <w:bCs/>
              </w:rPr>
            </w:pPr>
          </w:p>
        </w:tc>
        <w:tc>
          <w:tcPr>
            <w:tcW w:w="716" w:type="dxa"/>
          </w:tcPr>
          <w:p w14:paraId="09EEA39C">
            <w:pPr>
              <w:pStyle w:val="22"/>
              <w:jc w:val="both"/>
            </w:pPr>
          </w:p>
        </w:tc>
        <w:tc>
          <w:tcPr>
            <w:tcW w:w="6150" w:type="dxa"/>
          </w:tcPr>
          <w:p w14:paraId="230756B0">
            <w:pPr>
              <w:jc w:val="both"/>
            </w:pPr>
          </w:p>
        </w:tc>
      </w:tr>
      <w:tr w14:paraId="16CBF1D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BF4EDF">
            <w:pPr>
              <w:jc w:val="both"/>
              <w:rPr>
                <w:b/>
                <w:bCs/>
              </w:rPr>
            </w:pPr>
            <w:r>
              <w:rPr>
                <w:b/>
                <w:bCs/>
              </w:rPr>
              <w:t>9.</w:t>
            </w:r>
            <w:r>
              <w:rPr>
                <w:b/>
                <w:bCs/>
              </w:rPr>
              <w:tab/>
            </w:r>
            <w:r>
              <w:rPr>
                <w:b/>
                <w:bCs/>
              </w:rPr>
              <w:t xml:space="preserve">Packing </w:t>
            </w:r>
          </w:p>
          <w:p w14:paraId="6C41A2A4">
            <w:pPr>
              <w:ind w:left="432" w:hanging="432"/>
              <w:jc w:val="both"/>
              <w:rPr>
                <w:b/>
                <w:bCs/>
              </w:rPr>
            </w:pPr>
          </w:p>
        </w:tc>
        <w:tc>
          <w:tcPr>
            <w:tcW w:w="716" w:type="dxa"/>
          </w:tcPr>
          <w:p w14:paraId="2D09616B">
            <w:pPr>
              <w:pStyle w:val="22"/>
              <w:jc w:val="both"/>
            </w:pPr>
            <w:r>
              <w:t>9.1</w:t>
            </w:r>
          </w:p>
        </w:tc>
        <w:tc>
          <w:tcPr>
            <w:tcW w:w="6150" w:type="dxa"/>
          </w:tcPr>
          <w:p w14:paraId="5BEB18D1">
            <w:pPr>
              <w:jc w:val="both"/>
              <w:rPr>
                <w:vanish/>
                <w:sz w:val="19"/>
                <w:szCs w:val="19"/>
              </w:rPr>
            </w:pPr>
            <w:r>
              <w:t xml:space="preserve">The Supplier shall provide such packing of the Goods as is </w:t>
            </w:r>
          </w:p>
          <w:p w14:paraId="6523E6AF">
            <w:pPr>
              <w:jc w:val="both"/>
              <w:rPr>
                <w:vanish/>
                <w:sz w:val="19"/>
                <w:szCs w:val="19"/>
              </w:rPr>
            </w:pPr>
            <w:r>
              <w:t xml:space="preserve">required to prevent their damage or deterioration during transit to </w:t>
            </w:r>
          </w:p>
          <w:p w14:paraId="2D55C2D5">
            <w:pPr>
              <w:jc w:val="both"/>
              <w:rPr>
                <w:vanish/>
                <w:sz w:val="19"/>
                <w:szCs w:val="19"/>
              </w:rPr>
            </w:pPr>
            <w:r>
              <w:t xml:space="preserve">their final destination, as indicated in the Contract. The packing </w:t>
            </w:r>
          </w:p>
          <w:p w14:paraId="4E203780">
            <w:pPr>
              <w:jc w:val="both"/>
              <w:rPr>
                <w:vanish/>
                <w:sz w:val="19"/>
                <w:szCs w:val="19"/>
              </w:rPr>
            </w:pPr>
            <w:r>
              <w:t xml:space="preserve">shall be sufficient to withstand, without limitation, rough handling </w:t>
            </w:r>
          </w:p>
          <w:p w14:paraId="44FE0656">
            <w:pPr>
              <w:jc w:val="both"/>
              <w:rPr>
                <w:vanish/>
                <w:sz w:val="19"/>
                <w:szCs w:val="19"/>
              </w:rPr>
            </w:pPr>
            <w:r>
              <w:t xml:space="preserve">during transit and exposure to extreme temperatures, salt and </w:t>
            </w:r>
          </w:p>
          <w:p w14:paraId="6045ED1A">
            <w:pPr>
              <w:jc w:val="both"/>
              <w:rPr>
                <w:vanish/>
                <w:sz w:val="19"/>
                <w:szCs w:val="19"/>
              </w:rPr>
            </w:pPr>
            <w:r>
              <w:t xml:space="preserve">precipitation during transit, and open storage. Packing case size </w:t>
            </w:r>
          </w:p>
          <w:p w14:paraId="75A5F2CE">
            <w:pPr>
              <w:jc w:val="both"/>
              <w:rPr>
                <w:vanish/>
                <w:sz w:val="19"/>
                <w:szCs w:val="19"/>
              </w:rPr>
            </w:pPr>
            <w:r>
              <w:t xml:space="preserve">and weights shall take into consideration, where appropriate, the </w:t>
            </w:r>
          </w:p>
          <w:p w14:paraId="7A60CC68">
            <w:pPr>
              <w:jc w:val="both"/>
              <w:rPr>
                <w:vanish/>
                <w:sz w:val="19"/>
                <w:szCs w:val="19"/>
              </w:rPr>
            </w:pPr>
            <w:r>
              <w:t xml:space="preserve">remoteness of the Goods’ final destination and the absence of </w:t>
            </w:r>
          </w:p>
          <w:p w14:paraId="6E8EB07C">
            <w:pPr>
              <w:jc w:val="both"/>
            </w:pPr>
            <w:r>
              <w:t>heavy handling facilities at all points in transit.</w:t>
            </w:r>
          </w:p>
          <w:p w14:paraId="731564E1">
            <w:pPr>
              <w:jc w:val="both"/>
            </w:pPr>
          </w:p>
        </w:tc>
      </w:tr>
      <w:tr w14:paraId="7101EA4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0A9B4E">
            <w:pPr>
              <w:ind w:left="432" w:hanging="432"/>
              <w:jc w:val="both"/>
              <w:rPr>
                <w:b/>
                <w:bCs/>
              </w:rPr>
            </w:pPr>
          </w:p>
        </w:tc>
        <w:tc>
          <w:tcPr>
            <w:tcW w:w="716" w:type="dxa"/>
          </w:tcPr>
          <w:p w14:paraId="16F4C805">
            <w:pPr>
              <w:pStyle w:val="22"/>
              <w:jc w:val="both"/>
            </w:pPr>
            <w:r>
              <w:t>9.2</w:t>
            </w:r>
          </w:p>
        </w:tc>
        <w:tc>
          <w:tcPr>
            <w:tcW w:w="6150" w:type="dxa"/>
          </w:tcPr>
          <w:p w14:paraId="47AA22A3">
            <w:pPr>
              <w:jc w:val="both"/>
              <w:rPr>
                <w:vanish/>
                <w:sz w:val="19"/>
                <w:szCs w:val="19"/>
              </w:rPr>
            </w:pPr>
            <w:r>
              <w:t xml:space="preserve">The packing, marking and documentation within and outside the </w:t>
            </w:r>
          </w:p>
          <w:p w14:paraId="64FF913E">
            <w:pPr>
              <w:jc w:val="both"/>
              <w:rPr>
                <w:vanish/>
                <w:sz w:val="19"/>
                <w:szCs w:val="19"/>
              </w:rPr>
            </w:pPr>
            <w:r>
              <w:t xml:space="preserve">packages shall comply strictly with such special requirements as </w:t>
            </w:r>
          </w:p>
          <w:p w14:paraId="3B73E30C">
            <w:pPr>
              <w:jc w:val="both"/>
              <w:rPr>
                <w:vanish/>
                <w:sz w:val="19"/>
                <w:szCs w:val="19"/>
              </w:rPr>
            </w:pPr>
            <w:r>
              <w:t xml:space="preserve">shall be expressly provided for in the Contract, including </w:t>
            </w:r>
          </w:p>
          <w:p w14:paraId="67DA0FEF">
            <w:pPr>
              <w:jc w:val="both"/>
              <w:rPr>
                <w:vanish/>
                <w:sz w:val="19"/>
                <w:szCs w:val="19"/>
              </w:rPr>
            </w:pPr>
            <w:r>
              <w:t xml:space="preserve">additional requirements, if any, as Specified in the Special Conditions of Contract (SCC), and in </w:t>
            </w:r>
          </w:p>
          <w:p w14:paraId="33A23617">
            <w:pPr>
              <w:jc w:val="both"/>
            </w:pPr>
            <w:r>
              <w:t>any subsequent instructions issued by the Purchaser.</w:t>
            </w:r>
          </w:p>
        </w:tc>
      </w:tr>
      <w:tr w14:paraId="2C48C0A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8531B4">
            <w:pPr>
              <w:ind w:left="432" w:hanging="432"/>
              <w:jc w:val="both"/>
              <w:rPr>
                <w:b/>
                <w:bCs/>
              </w:rPr>
            </w:pPr>
          </w:p>
        </w:tc>
        <w:tc>
          <w:tcPr>
            <w:tcW w:w="716" w:type="dxa"/>
          </w:tcPr>
          <w:p w14:paraId="1DD0C21A">
            <w:pPr>
              <w:pStyle w:val="22"/>
              <w:jc w:val="both"/>
            </w:pPr>
          </w:p>
        </w:tc>
        <w:tc>
          <w:tcPr>
            <w:tcW w:w="6150" w:type="dxa"/>
          </w:tcPr>
          <w:p w14:paraId="6CB30EB9">
            <w:pPr>
              <w:jc w:val="both"/>
            </w:pPr>
          </w:p>
        </w:tc>
      </w:tr>
      <w:tr w14:paraId="742035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E137A71">
            <w:pPr>
              <w:ind w:left="432" w:hanging="432"/>
              <w:rPr>
                <w:b/>
                <w:bCs/>
              </w:rPr>
            </w:pPr>
            <w:r>
              <w:rPr>
                <w:b/>
                <w:bCs/>
              </w:rPr>
              <w:t>10.</w:t>
            </w:r>
            <w:r>
              <w:rPr>
                <w:b/>
                <w:bCs/>
              </w:rPr>
              <w:tab/>
            </w:r>
            <w:r>
              <w:rPr>
                <w:b/>
                <w:bCs/>
              </w:rPr>
              <w:t>Delivery and Transfer of Risk</w:t>
            </w:r>
          </w:p>
          <w:p w14:paraId="4C4D2E98">
            <w:pPr>
              <w:ind w:left="432" w:hanging="432"/>
              <w:jc w:val="both"/>
              <w:rPr>
                <w:b/>
                <w:bCs/>
              </w:rPr>
            </w:pPr>
          </w:p>
        </w:tc>
        <w:tc>
          <w:tcPr>
            <w:tcW w:w="716" w:type="dxa"/>
          </w:tcPr>
          <w:p w14:paraId="48016CA3">
            <w:pPr>
              <w:pStyle w:val="22"/>
              <w:jc w:val="both"/>
            </w:pPr>
            <w:r>
              <w:t>10.1</w:t>
            </w:r>
          </w:p>
        </w:tc>
        <w:tc>
          <w:tcPr>
            <w:tcW w:w="6150" w:type="dxa"/>
          </w:tcPr>
          <w:p w14:paraId="79B186DF">
            <w:pPr>
              <w:jc w:val="both"/>
              <w:rPr>
                <w:vanish/>
                <w:sz w:val="19"/>
                <w:szCs w:val="19"/>
              </w:rPr>
            </w:pPr>
            <w:r>
              <w:t xml:space="preserve">Delivery of the goods shall be made by the Supplier in accordance with the terms specified by the Purchaser in its </w:t>
            </w:r>
          </w:p>
          <w:p w14:paraId="2A901B2A">
            <w:pPr>
              <w:jc w:val="both"/>
              <w:rPr>
                <w:vanish/>
                <w:sz w:val="19"/>
                <w:szCs w:val="19"/>
              </w:rPr>
            </w:pPr>
            <w:r>
              <w:t xml:space="preserve">Schedule of Requirements. The details of shipping and/or other </w:t>
            </w:r>
          </w:p>
          <w:p w14:paraId="756EE15D">
            <w:pPr>
              <w:jc w:val="both"/>
              <w:rPr>
                <w:vanish/>
                <w:sz w:val="19"/>
                <w:szCs w:val="19"/>
              </w:rPr>
            </w:pPr>
            <w:r>
              <w:t xml:space="preserve">documents to be furnished by the supplier are specified in the Special </w:t>
            </w:r>
          </w:p>
          <w:p w14:paraId="39C89516">
            <w:pPr>
              <w:jc w:val="both"/>
            </w:pPr>
            <w:r>
              <w:t>Conditions of Contract.</w:t>
            </w:r>
          </w:p>
          <w:p w14:paraId="5F0C40D6">
            <w:pPr>
              <w:jc w:val="both"/>
            </w:pPr>
          </w:p>
        </w:tc>
      </w:tr>
      <w:tr w14:paraId="42F796B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AD53DD">
            <w:pPr>
              <w:ind w:left="432" w:hanging="432"/>
              <w:jc w:val="both"/>
              <w:rPr>
                <w:b/>
                <w:bCs/>
              </w:rPr>
            </w:pPr>
          </w:p>
        </w:tc>
        <w:tc>
          <w:tcPr>
            <w:tcW w:w="716" w:type="dxa"/>
          </w:tcPr>
          <w:p w14:paraId="1E76F59E">
            <w:pPr>
              <w:pStyle w:val="22"/>
              <w:jc w:val="both"/>
            </w:pPr>
            <w:r>
              <w:t>10.2</w:t>
            </w:r>
          </w:p>
        </w:tc>
        <w:tc>
          <w:tcPr>
            <w:tcW w:w="6150" w:type="dxa"/>
          </w:tcPr>
          <w:p w14:paraId="54B967F1">
            <w:pPr>
              <w:jc w:val="both"/>
              <w:rPr>
                <w:vanish/>
                <w:sz w:val="19"/>
                <w:szCs w:val="19"/>
              </w:rPr>
            </w:pPr>
            <w:r>
              <w:t xml:space="preserve">For purposes of the Contract, “FOB,” “C&amp;F,” “CIF”, “CIP”, “EXW” </w:t>
            </w:r>
          </w:p>
          <w:p w14:paraId="67D57592">
            <w:pPr>
              <w:jc w:val="both"/>
              <w:rPr>
                <w:vanish/>
                <w:sz w:val="19"/>
                <w:szCs w:val="19"/>
              </w:rPr>
            </w:pPr>
            <w:r>
              <w:t xml:space="preserve">and other trade terms used to describe the obligations of the </w:t>
            </w:r>
          </w:p>
          <w:p w14:paraId="030C46E6">
            <w:pPr>
              <w:jc w:val="both"/>
              <w:rPr>
                <w:vanish/>
                <w:sz w:val="19"/>
                <w:szCs w:val="19"/>
              </w:rPr>
            </w:pPr>
            <w:r>
              <w:t xml:space="preserve">parties shall have the meanings assigned to them by the current </w:t>
            </w:r>
          </w:p>
          <w:p w14:paraId="09088567">
            <w:pPr>
              <w:jc w:val="both"/>
              <w:rPr>
                <w:vanish/>
                <w:sz w:val="19"/>
                <w:szCs w:val="19"/>
              </w:rPr>
            </w:pPr>
            <w:r>
              <w:t xml:space="preserve">edition of the International Rules for the Interpretation of the </w:t>
            </w:r>
          </w:p>
          <w:p w14:paraId="26F27B77">
            <w:pPr>
              <w:jc w:val="both"/>
              <w:rPr>
                <w:vanish/>
                <w:sz w:val="19"/>
                <w:szCs w:val="19"/>
              </w:rPr>
            </w:pPr>
            <w:r>
              <w:t>Trade Terms (INCOTERMS)</w:t>
            </w:r>
            <w:r>
              <w:rPr>
                <w:rStyle w:val="26"/>
              </w:rPr>
              <w:footnoteReference w:id="4"/>
            </w:r>
            <w:r>
              <w:t xml:space="preserve"> published by the International </w:t>
            </w:r>
          </w:p>
          <w:p w14:paraId="3F7753CC">
            <w:pPr>
              <w:jc w:val="both"/>
            </w:pPr>
            <w:r>
              <w:t>Chamber of Commerce (ICC), Paris.</w:t>
            </w:r>
          </w:p>
          <w:p w14:paraId="5FD67FF4">
            <w:pPr>
              <w:jc w:val="both"/>
            </w:pPr>
          </w:p>
        </w:tc>
      </w:tr>
      <w:tr w14:paraId="562C695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5D0973">
            <w:pPr>
              <w:ind w:left="432" w:hanging="432"/>
              <w:jc w:val="both"/>
              <w:rPr>
                <w:b/>
                <w:bCs/>
              </w:rPr>
            </w:pPr>
          </w:p>
        </w:tc>
        <w:tc>
          <w:tcPr>
            <w:tcW w:w="716" w:type="dxa"/>
          </w:tcPr>
          <w:p w14:paraId="1F405200">
            <w:pPr>
              <w:pStyle w:val="22"/>
              <w:jc w:val="both"/>
            </w:pPr>
            <w:r>
              <w:t>10.3</w:t>
            </w:r>
          </w:p>
        </w:tc>
        <w:tc>
          <w:tcPr>
            <w:tcW w:w="6150" w:type="dxa"/>
          </w:tcPr>
          <w:p w14:paraId="01969FF2">
            <w:pPr>
              <w:jc w:val="both"/>
              <w:rPr>
                <w:vanish/>
                <w:sz w:val="19"/>
                <w:szCs w:val="19"/>
              </w:rPr>
            </w:pPr>
            <w:r>
              <w:t xml:space="preserve">Documents to be submitted by the Supplier are specified in </w:t>
            </w:r>
          </w:p>
          <w:p w14:paraId="0A82C781">
            <w:pPr>
              <w:jc w:val="both"/>
            </w:pPr>
            <w:r>
              <w:t>Special Conditions of Contract.</w:t>
            </w:r>
          </w:p>
        </w:tc>
      </w:tr>
      <w:tr w14:paraId="2E429DD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0D327C3">
            <w:pPr>
              <w:ind w:left="432" w:hanging="432"/>
              <w:jc w:val="both"/>
              <w:rPr>
                <w:b/>
                <w:bCs/>
              </w:rPr>
            </w:pPr>
          </w:p>
        </w:tc>
        <w:tc>
          <w:tcPr>
            <w:tcW w:w="716" w:type="dxa"/>
          </w:tcPr>
          <w:p w14:paraId="3FA90F26">
            <w:pPr>
              <w:pStyle w:val="22"/>
              <w:jc w:val="both"/>
            </w:pPr>
          </w:p>
        </w:tc>
        <w:tc>
          <w:tcPr>
            <w:tcW w:w="6150" w:type="dxa"/>
          </w:tcPr>
          <w:p w14:paraId="53B6FE32">
            <w:pPr>
              <w:jc w:val="both"/>
            </w:pPr>
          </w:p>
        </w:tc>
      </w:tr>
      <w:tr w14:paraId="4B225A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AE9E4B">
            <w:pPr>
              <w:jc w:val="both"/>
              <w:rPr>
                <w:b/>
                <w:bCs/>
              </w:rPr>
            </w:pPr>
            <w:r>
              <w:rPr>
                <w:b/>
                <w:bCs/>
              </w:rPr>
              <w:t>11.</w:t>
            </w:r>
            <w:r>
              <w:rPr>
                <w:b/>
                <w:bCs/>
              </w:rPr>
              <w:tab/>
            </w:r>
            <w:r>
              <w:rPr>
                <w:b/>
                <w:bCs/>
              </w:rPr>
              <w:t xml:space="preserve">Insurance </w:t>
            </w:r>
          </w:p>
          <w:p w14:paraId="61FB84E0">
            <w:pPr>
              <w:ind w:left="432" w:hanging="432"/>
              <w:jc w:val="both"/>
              <w:rPr>
                <w:b/>
                <w:bCs/>
              </w:rPr>
            </w:pPr>
          </w:p>
        </w:tc>
        <w:tc>
          <w:tcPr>
            <w:tcW w:w="716" w:type="dxa"/>
          </w:tcPr>
          <w:p w14:paraId="09257938">
            <w:pPr>
              <w:pStyle w:val="22"/>
              <w:jc w:val="both"/>
            </w:pPr>
            <w:r>
              <w:t>11.1</w:t>
            </w:r>
          </w:p>
        </w:tc>
        <w:tc>
          <w:tcPr>
            <w:tcW w:w="6150" w:type="dxa"/>
          </w:tcPr>
          <w:p w14:paraId="7DA805C6">
            <w:pPr>
              <w:jc w:val="both"/>
              <w:rPr>
                <w:vanish/>
                <w:sz w:val="19"/>
                <w:szCs w:val="19"/>
              </w:rPr>
            </w:pPr>
            <w:r>
              <w:t xml:space="preserve">The goods supplied under the Contract shall be fully insured in a </w:t>
            </w:r>
          </w:p>
          <w:p w14:paraId="31F2721E">
            <w:pPr>
              <w:jc w:val="both"/>
              <w:rPr>
                <w:vanish/>
                <w:sz w:val="19"/>
                <w:szCs w:val="19"/>
              </w:rPr>
            </w:pPr>
            <w:r>
              <w:t xml:space="preserve">freely convertible currency against loss or damage incidental to </w:t>
            </w:r>
          </w:p>
          <w:p w14:paraId="3D10C609">
            <w:pPr>
              <w:jc w:val="both"/>
              <w:rPr>
                <w:vanish/>
                <w:sz w:val="19"/>
                <w:szCs w:val="19"/>
              </w:rPr>
            </w:pPr>
            <w:r>
              <w:t xml:space="preserve">manufacture or acquisition, transportation, storage and delivery in </w:t>
            </w:r>
          </w:p>
          <w:p w14:paraId="478A18A4">
            <w:pPr>
              <w:jc w:val="both"/>
              <w:rPr>
                <w:vanish/>
                <w:sz w:val="19"/>
                <w:szCs w:val="19"/>
              </w:rPr>
            </w:pPr>
            <w:r>
              <w:t xml:space="preserve">the manner specified in the Special Conditions of Contract. Such </w:t>
            </w:r>
          </w:p>
          <w:p w14:paraId="17E02F76">
            <w:pPr>
              <w:jc w:val="both"/>
            </w:pPr>
            <w:r>
              <w:t>insurance shall be arranged and paid for by the supplier.</w:t>
            </w:r>
          </w:p>
          <w:p w14:paraId="0E897A37">
            <w:pPr>
              <w:jc w:val="both"/>
            </w:pPr>
          </w:p>
        </w:tc>
      </w:tr>
      <w:tr w14:paraId="374F00F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EC89DB">
            <w:pPr>
              <w:ind w:left="432" w:hanging="432"/>
              <w:jc w:val="both"/>
              <w:rPr>
                <w:b/>
                <w:bCs/>
              </w:rPr>
            </w:pPr>
          </w:p>
        </w:tc>
        <w:tc>
          <w:tcPr>
            <w:tcW w:w="716" w:type="dxa"/>
          </w:tcPr>
          <w:p w14:paraId="3071A380">
            <w:pPr>
              <w:pStyle w:val="22"/>
              <w:jc w:val="both"/>
            </w:pPr>
            <w:r>
              <w:t>11.2</w:t>
            </w:r>
          </w:p>
        </w:tc>
        <w:tc>
          <w:tcPr>
            <w:tcW w:w="6150" w:type="dxa"/>
          </w:tcPr>
          <w:p w14:paraId="129A329B">
            <w:pPr>
              <w:jc w:val="both"/>
              <w:rPr>
                <w:vanish/>
                <w:sz w:val="19"/>
                <w:szCs w:val="19"/>
              </w:rPr>
            </w:pPr>
            <w:r>
              <w:t xml:space="preserve">Where delivery of the goods is required by the Purchaser on a </w:t>
            </w:r>
          </w:p>
          <w:p w14:paraId="40941443">
            <w:pPr>
              <w:jc w:val="both"/>
              <w:rPr>
                <w:vanish/>
                <w:sz w:val="19"/>
                <w:szCs w:val="19"/>
              </w:rPr>
            </w:pPr>
            <w:r>
              <w:t xml:space="preserve">CIF, CIP basis, the Supplier shall arrange and pay for marine </w:t>
            </w:r>
          </w:p>
          <w:p w14:paraId="0BDA31C6">
            <w:pPr>
              <w:jc w:val="both"/>
              <w:rPr>
                <w:vanish/>
                <w:sz w:val="19"/>
                <w:szCs w:val="19"/>
              </w:rPr>
            </w:pPr>
            <w:r>
              <w:t xml:space="preserve">insurance, naming the Purchaser as the beneficiary. Where delivery is on an FOB or C&amp;F basis, marine insurance shall be </w:t>
            </w:r>
          </w:p>
          <w:p w14:paraId="4CB42DD4">
            <w:pPr>
              <w:jc w:val="both"/>
            </w:pPr>
            <w:r>
              <w:t>the responsibility of the Purchaser.</w:t>
            </w:r>
          </w:p>
        </w:tc>
      </w:tr>
      <w:tr w14:paraId="270F486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E60E73">
            <w:pPr>
              <w:ind w:left="432" w:hanging="432"/>
              <w:jc w:val="both"/>
              <w:rPr>
                <w:b/>
                <w:bCs/>
              </w:rPr>
            </w:pPr>
          </w:p>
        </w:tc>
        <w:tc>
          <w:tcPr>
            <w:tcW w:w="716" w:type="dxa"/>
          </w:tcPr>
          <w:p w14:paraId="50C54D7C">
            <w:pPr>
              <w:pStyle w:val="22"/>
              <w:jc w:val="both"/>
            </w:pPr>
          </w:p>
        </w:tc>
        <w:tc>
          <w:tcPr>
            <w:tcW w:w="6150" w:type="dxa"/>
          </w:tcPr>
          <w:p w14:paraId="3C3A63B1">
            <w:pPr>
              <w:jc w:val="both"/>
            </w:pPr>
          </w:p>
        </w:tc>
      </w:tr>
      <w:tr w14:paraId="5353A1B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0588B3B">
            <w:pPr>
              <w:ind w:left="432" w:hanging="432"/>
              <w:jc w:val="both"/>
              <w:rPr>
                <w:b/>
                <w:bCs/>
              </w:rPr>
            </w:pPr>
            <w:r>
              <w:rPr>
                <w:b/>
                <w:bCs/>
              </w:rPr>
              <w:t>12.</w:t>
            </w:r>
            <w:r>
              <w:rPr>
                <w:b/>
                <w:bCs/>
              </w:rPr>
              <w:tab/>
            </w:r>
            <w:r>
              <w:rPr>
                <w:b/>
                <w:bCs/>
              </w:rPr>
              <w:t>Transportation</w:t>
            </w:r>
          </w:p>
        </w:tc>
        <w:tc>
          <w:tcPr>
            <w:tcW w:w="716" w:type="dxa"/>
          </w:tcPr>
          <w:p w14:paraId="2FE20FAE">
            <w:pPr>
              <w:pStyle w:val="22"/>
              <w:jc w:val="both"/>
            </w:pPr>
            <w:r>
              <w:t>12.1</w:t>
            </w:r>
          </w:p>
        </w:tc>
        <w:tc>
          <w:tcPr>
            <w:tcW w:w="6150" w:type="dxa"/>
          </w:tcPr>
          <w:p w14:paraId="0E80575D">
            <w:pPr>
              <w:jc w:val="both"/>
              <w:rPr>
                <w:vanish/>
                <w:sz w:val="19"/>
                <w:szCs w:val="19"/>
              </w:rPr>
            </w:pPr>
            <w:r>
              <w:t xml:space="preserve">Where the Supplier is required under the Contract to deliver the </w:t>
            </w:r>
          </w:p>
          <w:p w14:paraId="6CA43365">
            <w:pPr>
              <w:jc w:val="both"/>
              <w:rPr>
                <w:vanish/>
                <w:sz w:val="19"/>
                <w:szCs w:val="19"/>
              </w:rPr>
            </w:pPr>
            <w:r>
              <w:t xml:space="preserve">goods FOB, transport of the goods, up to and including the point </w:t>
            </w:r>
          </w:p>
          <w:p w14:paraId="725494C3">
            <w:pPr>
              <w:jc w:val="both"/>
              <w:rPr>
                <w:vanish/>
                <w:sz w:val="19"/>
                <w:szCs w:val="19"/>
              </w:rPr>
            </w:pPr>
            <w:r>
              <w:t xml:space="preserve">of putting the goods on board the vessel at the specified port of </w:t>
            </w:r>
          </w:p>
          <w:p w14:paraId="31DBEC69">
            <w:pPr>
              <w:jc w:val="both"/>
              <w:rPr>
                <w:vanish/>
                <w:sz w:val="19"/>
                <w:szCs w:val="19"/>
              </w:rPr>
            </w:pPr>
            <w:r>
              <w:t xml:space="preserve">loading, shall be arranged and paid for by the Supplier, and the </w:t>
            </w:r>
          </w:p>
          <w:p w14:paraId="5D093D74">
            <w:pPr>
              <w:jc w:val="both"/>
            </w:pPr>
            <w:r>
              <w:t>cost thereof shall be included in the Contract Price.</w:t>
            </w:r>
          </w:p>
          <w:p w14:paraId="468765A7">
            <w:pPr>
              <w:jc w:val="both"/>
            </w:pPr>
          </w:p>
        </w:tc>
      </w:tr>
      <w:tr w14:paraId="0EF31AE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6EDDF7">
            <w:pPr>
              <w:ind w:left="432" w:hanging="432"/>
              <w:jc w:val="both"/>
              <w:rPr>
                <w:b/>
                <w:bCs/>
              </w:rPr>
            </w:pPr>
          </w:p>
        </w:tc>
        <w:tc>
          <w:tcPr>
            <w:tcW w:w="716" w:type="dxa"/>
          </w:tcPr>
          <w:p w14:paraId="1A461E54">
            <w:pPr>
              <w:pStyle w:val="22"/>
              <w:jc w:val="both"/>
            </w:pPr>
            <w:r>
              <w:t>12.2</w:t>
            </w:r>
          </w:p>
        </w:tc>
        <w:tc>
          <w:tcPr>
            <w:tcW w:w="6150" w:type="dxa"/>
          </w:tcPr>
          <w:p w14:paraId="0F064EF1">
            <w:pPr>
              <w:jc w:val="both"/>
              <w:rPr>
                <w:vanish/>
                <w:sz w:val="19"/>
                <w:szCs w:val="19"/>
              </w:rPr>
            </w:pPr>
            <w:r>
              <w:t xml:space="preserve">Where the Supplier is required under the Contract to deliver the </w:t>
            </w:r>
          </w:p>
          <w:p w14:paraId="000F1F8A">
            <w:pPr>
              <w:jc w:val="both"/>
              <w:rPr>
                <w:vanish/>
                <w:sz w:val="19"/>
                <w:szCs w:val="19"/>
              </w:rPr>
            </w:pPr>
            <w:r>
              <w:t xml:space="preserve">goods C&amp;F, CIP or CIF or to a specified destination within the </w:t>
            </w:r>
          </w:p>
          <w:p w14:paraId="5F399625">
            <w:pPr>
              <w:jc w:val="both"/>
              <w:rPr>
                <w:vanish/>
                <w:sz w:val="19"/>
                <w:szCs w:val="19"/>
              </w:rPr>
            </w:pPr>
            <w:r>
              <w:t xml:space="preserve">Kingdom of Nepal, transport of the goods to the port of discharge </w:t>
            </w:r>
          </w:p>
          <w:p w14:paraId="3F41FF4E">
            <w:pPr>
              <w:jc w:val="both"/>
              <w:rPr>
                <w:vanish/>
                <w:sz w:val="19"/>
                <w:szCs w:val="19"/>
              </w:rPr>
            </w:pPr>
            <w:r>
              <w:t xml:space="preserve">or such other point in the country of destination including </w:t>
            </w:r>
          </w:p>
          <w:p w14:paraId="61EC3018">
            <w:pPr>
              <w:jc w:val="both"/>
              <w:rPr>
                <w:vanish/>
                <w:sz w:val="19"/>
                <w:szCs w:val="19"/>
              </w:rPr>
            </w:pPr>
            <w:r>
              <w:t xml:space="preserve">insurance and storage, as shall be specified in the Contract shall </w:t>
            </w:r>
          </w:p>
          <w:p w14:paraId="3CFE03FA">
            <w:pPr>
              <w:jc w:val="both"/>
              <w:rPr>
                <w:vanish/>
                <w:sz w:val="19"/>
                <w:szCs w:val="19"/>
              </w:rPr>
            </w:pPr>
            <w:r>
              <w:t xml:space="preserve">be arranged and paid for by the Supplier, and the related cost </w:t>
            </w:r>
          </w:p>
          <w:p w14:paraId="77EB5FF0">
            <w:pPr>
              <w:jc w:val="both"/>
            </w:pPr>
            <w:r>
              <w:t>thereof shall be included in the Contract Price.</w:t>
            </w:r>
          </w:p>
          <w:p w14:paraId="1BCC7D64">
            <w:pPr>
              <w:jc w:val="both"/>
            </w:pPr>
          </w:p>
        </w:tc>
      </w:tr>
      <w:tr w14:paraId="36B22A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F5BE4E4">
            <w:pPr>
              <w:ind w:left="432" w:hanging="432"/>
              <w:jc w:val="both"/>
              <w:rPr>
                <w:b/>
                <w:bCs/>
              </w:rPr>
            </w:pPr>
          </w:p>
        </w:tc>
        <w:tc>
          <w:tcPr>
            <w:tcW w:w="716" w:type="dxa"/>
          </w:tcPr>
          <w:p w14:paraId="2368B18F">
            <w:pPr>
              <w:pStyle w:val="22"/>
              <w:jc w:val="both"/>
            </w:pPr>
            <w:r>
              <w:t>12.3</w:t>
            </w:r>
          </w:p>
        </w:tc>
        <w:tc>
          <w:tcPr>
            <w:tcW w:w="6150" w:type="dxa"/>
          </w:tcPr>
          <w:p w14:paraId="02706D4E">
            <w:pPr>
              <w:jc w:val="both"/>
              <w:rPr>
                <w:vanish/>
                <w:sz w:val="19"/>
                <w:szCs w:val="19"/>
              </w:rPr>
            </w:pPr>
            <w:r>
              <w:t xml:space="preserve">Where the Supplier is required to effect delivery under any other </w:t>
            </w:r>
          </w:p>
          <w:p w14:paraId="2E1DFF36">
            <w:pPr>
              <w:jc w:val="both"/>
              <w:rPr>
                <w:vanish/>
                <w:sz w:val="19"/>
                <w:szCs w:val="19"/>
              </w:rPr>
            </w:pPr>
            <w:r>
              <w:t xml:space="preserve">terms, the Supplier shall be required to meet all transport and </w:t>
            </w:r>
          </w:p>
          <w:p w14:paraId="4FD48519">
            <w:pPr>
              <w:jc w:val="both"/>
            </w:pPr>
            <w:r>
              <w:t>storage expenses until delivery.</w:t>
            </w:r>
          </w:p>
          <w:p w14:paraId="2702EFB1">
            <w:pPr>
              <w:jc w:val="both"/>
            </w:pPr>
          </w:p>
        </w:tc>
      </w:tr>
      <w:tr w14:paraId="4C6085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134CC0">
            <w:pPr>
              <w:ind w:left="432" w:hanging="432"/>
              <w:jc w:val="both"/>
              <w:rPr>
                <w:b/>
                <w:bCs/>
              </w:rPr>
            </w:pPr>
          </w:p>
        </w:tc>
        <w:tc>
          <w:tcPr>
            <w:tcW w:w="716" w:type="dxa"/>
          </w:tcPr>
          <w:p w14:paraId="3B744CD3">
            <w:pPr>
              <w:pStyle w:val="22"/>
              <w:jc w:val="both"/>
            </w:pPr>
            <w:r>
              <w:t>12.4</w:t>
            </w:r>
          </w:p>
        </w:tc>
        <w:tc>
          <w:tcPr>
            <w:tcW w:w="6150" w:type="dxa"/>
          </w:tcPr>
          <w:p w14:paraId="77B403DB">
            <w:pPr>
              <w:jc w:val="both"/>
              <w:rPr>
                <w:vanish/>
                <w:sz w:val="19"/>
                <w:szCs w:val="19"/>
              </w:rPr>
            </w:pPr>
            <w:r>
              <w:t xml:space="preserve">In all of the above cases, transportation of the goods after </w:t>
            </w:r>
          </w:p>
          <w:p w14:paraId="5004D428">
            <w:pPr>
              <w:jc w:val="both"/>
            </w:pPr>
            <w:r>
              <w:t>delivery shall be the responsibility of the Purchaser.</w:t>
            </w:r>
          </w:p>
          <w:p w14:paraId="644BD613">
            <w:pPr>
              <w:jc w:val="both"/>
            </w:pPr>
          </w:p>
        </w:tc>
      </w:tr>
      <w:tr w14:paraId="1C6E0D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DCF7A6">
            <w:pPr>
              <w:ind w:left="432" w:hanging="432"/>
              <w:jc w:val="both"/>
              <w:rPr>
                <w:b/>
                <w:bCs/>
              </w:rPr>
            </w:pPr>
          </w:p>
        </w:tc>
        <w:tc>
          <w:tcPr>
            <w:tcW w:w="716" w:type="dxa"/>
          </w:tcPr>
          <w:p w14:paraId="1115706D">
            <w:pPr>
              <w:pStyle w:val="22"/>
              <w:jc w:val="both"/>
            </w:pPr>
            <w:r>
              <w:t>12.5</w:t>
            </w:r>
          </w:p>
        </w:tc>
        <w:tc>
          <w:tcPr>
            <w:tcW w:w="6150" w:type="dxa"/>
          </w:tcPr>
          <w:p w14:paraId="7E86C642">
            <w:pPr>
              <w:jc w:val="both"/>
              <w:rPr>
                <w:vanish/>
                <w:sz w:val="19"/>
                <w:szCs w:val="19"/>
              </w:rPr>
            </w:pPr>
            <w:r>
              <w:t xml:space="preserve">Where the Supplier is required under the Contract to deliver the </w:t>
            </w:r>
          </w:p>
          <w:p w14:paraId="1370C8D1">
            <w:pPr>
              <w:jc w:val="both"/>
              <w:rPr>
                <w:vanish/>
                <w:sz w:val="19"/>
                <w:szCs w:val="19"/>
              </w:rPr>
            </w:pPr>
            <w:r>
              <w:t xml:space="preserve">goods CIF or CIP or C&amp;F, no further restriction shall be placed on </w:t>
            </w:r>
          </w:p>
          <w:p w14:paraId="68D4B0B2">
            <w:pPr>
              <w:jc w:val="both"/>
              <w:rPr>
                <w:vanish/>
                <w:sz w:val="19"/>
                <w:szCs w:val="19"/>
              </w:rPr>
            </w:pPr>
            <w:r>
              <w:t xml:space="preserve">the choice of the ocean carrier. Where the Supplier is required </w:t>
            </w:r>
          </w:p>
          <w:p w14:paraId="428B9466">
            <w:pPr>
              <w:jc w:val="both"/>
              <w:rPr>
                <w:vanish/>
                <w:sz w:val="19"/>
                <w:szCs w:val="19"/>
              </w:rPr>
            </w:pPr>
            <w:r>
              <w:t xml:space="preserve">under the Contract (i) to deliver the goods FOB, and (ii) to </w:t>
            </w:r>
          </w:p>
          <w:p w14:paraId="7FC8F0EE">
            <w:pPr>
              <w:jc w:val="both"/>
              <w:rPr>
                <w:vanish/>
                <w:sz w:val="19"/>
                <w:szCs w:val="19"/>
              </w:rPr>
            </w:pPr>
            <w:r>
              <w:t xml:space="preserve">arrange on behalf and at the expense of the Purchaser for ocean </w:t>
            </w:r>
          </w:p>
          <w:p w14:paraId="5ACFDF88">
            <w:pPr>
              <w:jc w:val="both"/>
              <w:rPr>
                <w:vanish/>
                <w:sz w:val="19"/>
                <w:szCs w:val="19"/>
              </w:rPr>
            </w:pPr>
            <w:r>
              <w:t xml:space="preserve">transportation on specified conference vessels or on national flag </w:t>
            </w:r>
          </w:p>
          <w:p w14:paraId="73BF5505">
            <w:pPr>
              <w:jc w:val="both"/>
              <w:rPr>
                <w:vanish/>
                <w:sz w:val="19"/>
                <w:szCs w:val="19"/>
              </w:rPr>
            </w:pPr>
            <w:r>
              <w:t xml:space="preserve">carriers of the Purchaser’s country, the Supplier may arrange for </w:t>
            </w:r>
          </w:p>
          <w:p w14:paraId="0E2DA13F">
            <w:pPr>
              <w:pStyle w:val="16"/>
              <w:rPr>
                <w:vanish/>
                <w:sz w:val="19"/>
                <w:szCs w:val="19"/>
              </w:rPr>
            </w:pPr>
            <w:r>
              <w:t xml:space="preserve">such transportation on alternative carriers if the specified conference vessels or national flag carriers are not available to </w:t>
            </w:r>
          </w:p>
          <w:p w14:paraId="078FAE41">
            <w:pPr>
              <w:jc w:val="both"/>
              <w:rPr>
                <w:vanish/>
                <w:sz w:val="19"/>
                <w:szCs w:val="19"/>
              </w:rPr>
            </w:pPr>
            <w:r>
              <w:t xml:space="preserve">transport the goods within the time period(s) specified in the </w:t>
            </w:r>
          </w:p>
          <w:p w14:paraId="2E1CA837">
            <w:pPr>
              <w:jc w:val="both"/>
            </w:pPr>
            <w:r>
              <w:t>Contract.</w:t>
            </w:r>
          </w:p>
        </w:tc>
      </w:tr>
      <w:tr w14:paraId="3F3774E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F8ED4B">
            <w:pPr>
              <w:ind w:left="432" w:hanging="432"/>
              <w:jc w:val="both"/>
              <w:rPr>
                <w:b/>
                <w:bCs/>
              </w:rPr>
            </w:pPr>
          </w:p>
        </w:tc>
        <w:tc>
          <w:tcPr>
            <w:tcW w:w="716" w:type="dxa"/>
          </w:tcPr>
          <w:p w14:paraId="1CB42A18">
            <w:pPr>
              <w:pStyle w:val="22"/>
              <w:jc w:val="both"/>
            </w:pPr>
          </w:p>
        </w:tc>
        <w:tc>
          <w:tcPr>
            <w:tcW w:w="6150" w:type="dxa"/>
          </w:tcPr>
          <w:p w14:paraId="46BF9803">
            <w:pPr>
              <w:jc w:val="both"/>
            </w:pPr>
          </w:p>
        </w:tc>
      </w:tr>
      <w:tr w14:paraId="12851D1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D8C4BCF">
            <w:pPr>
              <w:ind w:left="432" w:hanging="432"/>
              <w:rPr>
                <w:b/>
                <w:bCs/>
              </w:rPr>
            </w:pPr>
            <w:r>
              <w:rPr>
                <w:b/>
                <w:bCs/>
              </w:rPr>
              <w:t>13.</w:t>
            </w:r>
            <w:r>
              <w:rPr>
                <w:b/>
                <w:bCs/>
              </w:rPr>
              <w:tab/>
            </w:r>
            <w:r>
              <w:rPr>
                <w:b/>
                <w:bCs/>
              </w:rPr>
              <w:t>Incidental Services</w:t>
            </w:r>
          </w:p>
          <w:p w14:paraId="1A451D24">
            <w:pPr>
              <w:ind w:left="432" w:hanging="432"/>
              <w:jc w:val="both"/>
              <w:rPr>
                <w:b/>
                <w:bCs/>
              </w:rPr>
            </w:pPr>
          </w:p>
        </w:tc>
        <w:tc>
          <w:tcPr>
            <w:tcW w:w="716" w:type="dxa"/>
          </w:tcPr>
          <w:p w14:paraId="687BB8DB">
            <w:pPr>
              <w:pStyle w:val="22"/>
              <w:jc w:val="both"/>
            </w:pPr>
            <w:r>
              <w:t>13.1</w:t>
            </w:r>
          </w:p>
        </w:tc>
        <w:tc>
          <w:tcPr>
            <w:tcW w:w="6150" w:type="dxa"/>
          </w:tcPr>
          <w:p w14:paraId="6D6F8E09">
            <w:pPr>
              <w:jc w:val="both"/>
              <w:rPr>
                <w:vanish/>
                <w:sz w:val="19"/>
                <w:szCs w:val="19"/>
              </w:rPr>
            </w:pPr>
            <w:r>
              <w:t xml:space="preserve">The Supplier may be required to provide any or all of the following </w:t>
            </w:r>
          </w:p>
          <w:p w14:paraId="6BA8DF5C">
            <w:pPr>
              <w:jc w:val="both"/>
            </w:pPr>
            <w:r>
              <w:t>services, including additional services, if any, specified in SCC:</w:t>
            </w:r>
          </w:p>
          <w:p w14:paraId="488DC26F">
            <w:pPr>
              <w:jc w:val="both"/>
            </w:pPr>
          </w:p>
          <w:p w14:paraId="0168F977">
            <w:pPr>
              <w:pStyle w:val="16"/>
              <w:ind w:left="462" w:hanging="462"/>
              <w:rPr>
                <w:vanish/>
                <w:sz w:val="19"/>
                <w:szCs w:val="19"/>
              </w:rPr>
            </w:pPr>
            <w:r>
              <w:t>a.</w:t>
            </w:r>
            <w:r>
              <w:tab/>
            </w:r>
            <w:r>
              <w:t xml:space="preserve">performance or supervision of on-site assembly and/or startup </w:t>
            </w:r>
          </w:p>
          <w:p w14:paraId="3336F53E">
            <w:pPr>
              <w:ind w:left="462" w:hanging="462"/>
              <w:jc w:val="both"/>
            </w:pPr>
            <w:r>
              <w:t>of the supplied Goods;</w:t>
            </w:r>
          </w:p>
          <w:p w14:paraId="5E6B090A">
            <w:pPr>
              <w:ind w:left="462" w:hanging="462"/>
              <w:jc w:val="both"/>
            </w:pPr>
          </w:p>
          <w:p w14:paraId="4B46AED8">
            <w:pPr>
              <w:ind w:left="462" w:hanging="462"/>
              <w:jc w:val="both"/>
              <w:rPr>
                <w:vanish/>
                <w:sz w:val="19"/>
                <w:szCs w:val="19"/>
              </w:rPr>
            </w:pPr>
            <w:r>
              <w:t>b.</w:t>
            </w:r>
            <w:r>
              <w:tab/>
            </w:r>
            <w:r>
              <w:t xml:space="preserve">furnishing of tools required for assembly and/or maintenance </w:t>
            </w:r>
          </w:p>
          <w:p w14:paraId="71AE6D55">
            <w:pPr>
              <w:ind w:left="462" w:hanging="462"/>
              <w:jc w:val="both"/>
            </w:pPr>
            <w:r>
              <w:t>of the supplied Goods;</w:t>
            </w:r>
          </w:p>
          <w:p w14:paraId="4BA5400D">
            <w:pPr>
              <w:ind w:left="462" w:hanging="462"/>
              <w:jc w:val="both"/>
            </w:pPr>
          </w:p>
          <w:p w14:paraId="1D971B66">
            <w:pPr>
              <w:ind w:left="462" w:hanging="462"/>
              <w:jc w:val="both"/>
              <w:rPr>
                <w:vanish/>
                <w:sz w:val="19"/>
                <w:szCs w:val="19"/>
              </w:rPr>
            </w:pPr>
            <w:r>
              <w:t>c.</w:t>
            </w:r>
            <w:r>
              <w:tab/>
            </w:r>
            <w:r>
              <w:t xml:space="preserve">furnishing of a detailed operations and maintenance manual </w:t>
            </w:r>
          </w:p>
          <w:p w14:paraId="4902E861">
            <w:pPr>
              <w:ind w:left="462" w:hanging="462"/>
              <w:jc w:val="both"/>
            </w:pPr>
            <w:r>
              <w:t>for each, appropriate unit of the supplied Goods;</w:t>
            </w:r>
          </w:p>
          <w:p w14:paraId="0F99A04A">
            <w:pPr>
              <w:ind w:left="462" w:hanging="462"/>
              <w:jc w:val="both"/>
            </w:pPr>
          </w:p>
          <w:p w14:paraId="13A70290">
            <w:pPr>
              <w:ind w:left="462" w:hanging="462"/>
              <w:jc w:val="both"/>
            </w:pPr>
            <w:r>
              <w:t>d.</w:t>
            </w:r>
            <w:r>
              <w:tab/>
            </w:r>
            <w:r>
              <w:t>performance or supervision or maintenance and/or repair of the supplied Goods, for a period of time agreed by the parties, provided that this service shall not relieve the Supplier of any warranty obligations under this Contract; and</w:t>
            </w:r>
          </w:p>
          <w:p w14:paraId="091A1353">
            <w:pPr>
              <w:ind w:left="462" w:hanging="462"/>
              <w:jc w:val="both"/>
            </w:pPr>
          </w:p>
          <w:p w14:paraId="486415CB">
            <w:pPr>
              <w:ind w:left="462" w:hanging="462"/>
              <w:jc w:val="both"/>
              <w:rPr>
                <w:vanish/>
                <w:sz w:val="19"/>
                <w:szCs w:val="19"/>
              </w:rPr>
            </w:pPr>
            <w:r>
              <w:t>e.</w:t>
            </w:r>
            <w:r>
              <w:tab/>
            </w:r>
            <w:r>
              <w:t xml:space="preserve">training of the Purchaser’s personnel, at the Supplier’s plant </w:t>
            </w:r>
          </w:p>
          <w:p w14:paraId="42A4E0E4">
            <w:pPr>
              <w:ind w:left="462" w:hanging="462"/>
              <w:jc w:val="both"/>
            </w:pPr>
            <w:r>
              <w:t xml:space="preserve">and/or on-site, in assembly, start-up, operation,   </w:t>
            </w:r>
          </w:p>
          <w:p w14:paraId="4A5463FE">
            <w:pPr>
              <w:ind w:left="462" w:hanging="462"/>
              <w:jc w:val="both"/>
              <w:rPr>
                <w:vanish/>
                <w:sz w:val="19"/>
                <w:szCs w:val="19"/>
              </w:rPr>
            </w:pPr>
          </w:p>
          <w:p w14:paraId="228CE6F6">
            <w:pPr>
              <w:ind w:left="462" w:hanging="462"/>
              <w:jc w:val="both"/>
            </w:pPr>
            <w:r>
              <w:t>maintenance, and/or repair of the supplied Goods.</w:t>
            </w:r>
          </w:p>
        </w:tc>
      </w:tr>
      <w:tr w14:paraId="3CF80BA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7BAF91E">
            <w:pPr>
              <w:ind w:left="432" w:hanging="432"/>
              <w:rPr>
                <w:b/>
                <w:bCs/>
              </w:rPr>
            </w:pPr>
          </w:p>
        </w:tc>
        <w:tc>
          <w:tcPr>
            <w:tcW w:w="716" w:type="dxa"/>
          </w:tcPr>
          <w:p w14:paraId="7AF3B8FB">
            <w:pPr>
              <w:pStyle w:val="22"/>
              <w:jc w:val="both"/>
            </w:pPr>
          </w:p>
        </w:tc>
        <w:tc>
          <w:tcPr>
            <w:tcW w:w="6150" w:type="dxa"/>
          </w:tcPr>
          <w:p w14:paraId="730C6127">
            <w:pPr>
              <w:jc w:val="both"/>
            </w:pPr>
          </w:p>
        </w:tc>
      </w:tr>
      <w:tr w14:paraId="3322DC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E30013">
            <w:pPr>
              <w:jc w:val="both"/>
              <w:rPr>
                <w:b/>
                <w:bCs/>
              </w:rPr>
            </w:pPr>
            <w:r>
              <w:rPr>
                <w:b/>
                <w:bCs/>
              </w:rPr>
              <w:t>14.</w:t>
            </w:r>
            <w:r>
              <w:rPr>
                <w:b/>
                <w:bCs/>
              </w:rPr>
              <w:tab/>
            </w:r>
            <w:r>
              <w:rPr>
                <w:b/>
                <w:bCs/>
              </w:rPr>
              <w:t xml:space="preserve">Spare Parts </w:t>
            </w:r>
          </w:p>
          <w:p w14:paraId="2986918D">
            <w:pPr>
              <w:ind w:left="432" w:hanging="432"/>
              <w:jc w:val="both"/>
              <w:rPr>
                <w:b/>
                <w:bCs/>
              </w:rPr>
            </w:pPr>
          </w:p>
        </w:tc>
        <w:tc>
          <w:tcPr>
            <w:tcW w:w="716" w:type="dxa"/>
          </w:tcPr>
          <w:p w14:paraId="2A8A8DFD">
            <w:pPr>
              <w:pStyle w:val="22"/>
              <w:jc w:val="both"/>
            </w:pPr>
            <w:r>
              <w:t>14.1</w:t>
            </w:r>
          </w:p>
        </w:tc>
        <w:tc>
          <w:tcPr>
            <w:tcW w:w="6150" w:type="dxa"/>
          </w:tcPr>
          <w:p w14:paraId="2075EC7E">
            <w:pPr>
              <w:jc w:val="both"/>
              <w:rPr>
                <w:vanish/>
                <w:sz w:val="19"/>
                <w:szCs w:val="19"/>
              </w:rPr>
            </w:pPr>
            <w:r>
              <w:t xml:space="preserve">As specified in SCC, the Supplier may be required to provide any </w:t>
            </w:r>
          </w:p>
          <w:p w14:paraId="66FE5F7C">
            <w:pPr>
              <w:jc w:val="both"/>
              <w:rPr>
                <w:vanish/>
                <w:sz w:val="19"/>
                <w:szCs w:val="19"/>
              </w:rPr>
            </w:pPr>
            <w:r>
              <w:t xml:space="preserve">or all of the following materials, notifications, and information </w:t>
            </w:r>
          </w:p>
          <w:p w14:paraId="47A1FD5A">
            <w:pPr>
              <w:jc w:val="both"/>
              <w:rPr>
                <w:vanish/>
                <w:sz w:val="19"/>
                <w:szCs w:val="19"/>
              </w:rPr>
            </w:pPr>
            <w:r>
              <w:t xml:space="preserve">pertaining to spare parts manufactured or distributed by the </w:t>
            </w:r>
          </w:p>
          <w:p w14:paraId="2C812F5A">
            <w:pPr>
              <w:jc w:val="both"/>
            </w:pPr>
            <w:r>
              <w:t>Supplier:</w:t>
            </w:r>
          </w:p>
          <w:p w14:paraId="7302585F">
            <w:pPr>
              <w:jc w:val="both"/>
            </w:pPr>
          </w:p>
          <w:p w14:paraId="3C053C0F">
            <w:pPr>
              <w:ind w:left="462" w:hanging="462"/>
              <w:jc w:val="both"/>
            </w:pPr>
            <w:r>
              <w:t>a.</w:t>
            </w:r>
            <w:r>
              <w:tab/>
            </w:r>
            <w:r>
              <w:t>such spare parts as the Purchaser may elect to purchase</w:t>
            </w:r>
          </w:p>
          <w:p w14:paraId="2FDDD58E">
            <w:pPr>
              <w:ind w:left="462" w:hanging="462"/>
              <w:jc w:val="both"/>
            </w:pPr>
            <w:r>
              <w:t xml:space="preserve">        from the Supplier, provided that this election shall not relieve the Supplier of any warranty obligations under the Contract;</w:t>
            </w:r>
          </w:p>
          <w:p w14:paraId="6C5674B6">
            <w:pPr>
              <w:ind w:left="462" w:hanging="462"/>
              <w:jc w:val="both"/>
            </w:pPr>
            <w:r>
              <w:t xml:space="preserve">       and</w:t>
            </w:r>
          </w:p>
          <w:p w14:paraId="4BC858F0">
            <w:pPr>
              <w:ind w:left="462" w:hanging="462"/>
              <w:jc w:val="both"/>
            </w:pPr>
          </w:p>
          <w:p w14:paraId="6008BB8A">
            <w:pPr>
              <w:ind w:left="462" w:hanging="462"/>
              <w:jc w:val="both"/>
            </w:pPr>
            <w:r>
              <w:t>b.</w:t>
            </w:r>
            <w:r>
              <w:tab/>
            </w:r>
            <w:r>
              <w:t>in the event of termination of production of the spare parts:</w:t>
            </w:r>
          </w:p>
          <w:p w14:paraId="4A0F7A7E">
            <w:pPr>
              <w:ind w:left="462" w:hanging="462"/>
              <w:jc w:val="both"/>
            </w:pPr>
          </w:p>
          <w:p w14:paraId="4EDB1A0D">
            <w:pPr>
              <w:numPr>
                <w:ilvl w:val="0"/>
                <w:numId w:val="11"/>
              </w:numPr>
              <w:jc w:val="both"/>
              <w:rPr>
                <w:vanish/>
                <w:sz w:val="19"/>
                <w:szCs w:val="19"/>
              </w:rPr>
            </w:pPr>
            <w:r>
              <w:t xml:space="preserve">advance notification to the Purchaser of the pending </w:t>
            </w:r>
          </w:p>
          <w:p w14:paraId="46833C3D">
            <w:pPr>
              <w:ind w:left="462" w:hanging="462"/>
              <w:jc w:val="both"/>
            </w:pPr>
            <w:r>
              <w:t xml:space="preserve">termination, in sufficient time to permit     </w:t>
            </w:r>
          </w:p>
          <w:p w14:paraId="33AACFFF">
            <w:pPr>
              <w:ind w:left="462" w:hanging="462"/>
              <w:jc w:val="both"/>
              <w:rPr>
                <w:vanish/>
                <w:sz w:val="19"/>
                <w:szCs w:val="19"/>
              </w:rPr>
            </w:pPr>
            <w:r>
              <w:t xml:space="preserve">                    the Purchaser to </w:t>
            </w:r>
          </w:p>
          <w:p w14:paraId="3AFA2954">
            <w:pPr>
              <w:ind w:left="462" w:hanging="462"/>
              <w:jc w:val="both"/>
            </w:pPr>
            <w:r>
              <w:t xml:space="preserve">procure needed requirements; </w:t>
            </w:r>
          </w:p>
          <w:p w14:paraId="2A103E21">
            <w:pPr>
              <w:ind w:left="462" w:hanging="462"/>
              <w:jc w:val="both"/>
            </w:pPr>
            <w:r>
              <w:t xml:space="preserve">                    and</w:t>
            </w:r>
          </w:p>
          <w:p w14:paraId="4C2C3DD2">
            <w:pPr>
              <w:ind w:left="462" w:hanging="462"/>
              <w:jc w:val="both"/>
            </w:pPr>
          </w:p>
          <w:p w14:paraId="584C8637">
            <w:pPr>
              <w:ind w:left="462" w:hanging="462"/>
              <w:jc w:val="both"/>
            </w:pPr>
            <w:r>
              <w:t xml:space="preserve">        ii.</w:t>
            </w:r>
            <w:r>
              <w:tab/>
            </w:r>
            <w:r>
              <w:t xml:space="preserve">        following such termination, furnishing at no cost      </w:t>
            </w:r>
          </w:p>
          <w:p w14:paraId="0AC5DF86">
            <w:pPr>
              <w:ind w:left="462" w:hanging="462"/>
              <w:jc w:val="both"/>
              <w:rPr>
                <w:vanish/>
                <w:sz w:val="19"/>
                <w:szCs w:val="19"/>
              </w:rPr>
            </w:pPr>
            <w:r>
              <w:t xml:space="preserve">                    to the </w:t>
            </w:r>
          </w:p>
          <w:p w14:paraId="641CCE9A">
            <w:pPr>
              <w:ind w:left="462" w:hanging="462"/>
              <w:jc w:val="both"/>
            </w:pPr>
            <w:r>
              <w:t xml:space="preserve">Purchaser, the blueprints, drawings, and     </w:t>
            </w:r>
          </w:p>
          <w:p w14:paraId="402EC941">
            <w:pPr>
              <w:ind w:left="462" w:hanging="462"/>
              <w:jc w:val="both"/>
              <w:rPr>
                <w:vanish/>
                <w:sz w:val="19"/>
                <w:szCs w:val="19"/>
              </w:rPr>
            </w:pPr>
            <w:r>
              <w:t xml:space="preserve">                    specifications </w:t>
            </w:r>
          </w:p>
          <w:p w14:paraId="5DEB9E40">
            <w:pPr>
              <w:ind w:left="462" w:hanging="462"/>
              <w:jc w:val="both"/>
            </w:pPr>
            <w:r>
              <w:t>of the spare parts, if requested.</w:t>
            </w:r>
          </w:p>
        </w:tc>
      </w:tr>
      <w:tr w14:paraId="6BCF42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B79F554">
            <w:pPr>
              <w:ind w:left="432" w:hanging="432"/>
              <w:rPr>
                <w:b/>
                <w:bCs/>
              </w:rPr>
            </w:pPr>
          </w:p>
        </w:tc>
        <w:tc>
          <w:tcPr>
            <w:tcW w:w="716" w:type="dxa"/>
          </w:tcPr>
          <w:p w14:paraId="70C56EBB">
            <w:pPr>
              <w:pStyle w:val="22"/>
              <w:jc w:val="both"/>
            </w:pPr>
          </w:p>
        </w:tc>
        <w:tc>
          <w:tcPr>
            <w:tcW w:w="6150" w:type="dxa"/>
          </w:tcPr>
          <w:p w14:paraId="6135E641"/>
        </w:tc>
      </w:tr>
      <w:tr w14:paraId="15C1650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2C7328">
            <w:pPr>
              <w:jc w:val="both"/>
              <w:rPr>
                <w:b/>
                <w:bCs/>
              </w:rPr>
            </w:pPr>
            <w:r>
              <w:rPr>
                <w:b/>
                <w:bCs/>
              </w:rPr>
              <w:t>15.</w:t>
            </w:r>
            <w:r>
              <w:rPr>
                <w:b/>
                <w:bCs/>
              </w:rPr>
              <w:tab/>
            </w:r>
            <w:r>
              <w:rPr>
                <w:b/>
                <w:bCs/>
              </w:rPr>
              <w:t xml:space="preserve">Warranty </w:t>
            </w:r>
          </w:p>
          <w:p w14:paraId="094A6F1F">
            <w:pPr>
              <w:ind w:left="432" w:hanging="432"/>
              <w:jc w:val="both"/>
              <w:rPr>
                <w:b/>
                <w:bCs/>
              </w:rPr>
            </w:pPr>
          </w:p>
        </w:tc>
        <w:tc>
          <w:tcPr>
            <w:tcW w:w="716" w:type="dxa"/>
          </w:tcPr>
          <w:p w14:paraId="0795A479">
            <w:pPr>
              <w:pStyle w:val="22"/>
              <w:jc w:val="both"/>
            </w:pPr>
            <w:r>
              <w:t>15.1</w:t>
            </w:r>
          </w:p>
        </w:tc>
        <w:tc>
          <w:tcPr>
            <w:tcW w:w="6150" w:type="dxa"/>
          </w:tcPr>
          <w:p w14:paraId="12D36FE1">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5477CDE0">
            <w:pPr>
              <w:jc w:val="both"/>
              <w:rPr>
                <w:vanish/>
                <w:sz w:val="19"/>
                <w:szCs w:val="19"/>
              </w:rPr>
            </w:pPr>
            <w:r>
              <w:t xml:space="preserve">the supplied Goods in the conditions prevailing in the country of </w:t>
            </w:r>
          </w:p>
          <w:p w14:paraId="1321DAA0">
            <w:pPr>
              <w:jc w:val="both"/>
            </w:pPr>
            <w:r>
              <w:t>final destination.</w:t>
            </w:r>
          </w:p>
          <w:p w14:paraId="14CCF435">
            <w:pPr>
              <w:jc w:val="both"/>
            </w:pPr>
          </w:p>
        </w:tc>
      </w:tr>
      <w:tr w14:paraId="1925999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74E8EB9">
            <w:pPr>
              <w:ind w:left="432" w:hanging="432"/>
              <w:jc w:val="both"/>
              <w:rPr>
                <w:b/>
                <w:bCs/>
              </w:rPr>
            </w:pPr>
          </w:p>
        </w:tc>
        <w:tc>
          <w:tcPr>
            <w:tcW w:w="716" w:type="dxa"/>
          </w:tcPr>
          <w:p w14:paraId="5BC6115E">
            <w:pPr>
              <w:pStyle w:val="22"/>
              <w:jc w:val="both"/>
            </w:pPr>
            <w:r>
              <w:t>15.2</w:t>
            </w:r>
          </w:p>
        </w:tc>
        <w:tc>
          <w:tcPr>
            <w:tcW w:w="6150" w:type="dxa"/>
          </w:tcPr>
          <w:p w14:paraId="58952BE6">
            <w:pPr>
              <w:jc w:val="both"/>
              <w:rPr>
                <w:vanish/>
                <w:sz w:val="19"/>
                <w:szCs w:val="19"/>
              </w:rPr>
            </w:pPr>
            <w:r>
              <w:t xml:space="preserve">The warranty shall remain valid for (12) months after the goods, </w:t>
            </w:r>
          </w:p>
          <w:p w14:paraId="6DC1EDD8">
            <w:pPr>
              <w:jc w:val="both"/>
              <w:rPr>
                <w:vanish/>
                <w:sz w:val="19"/>
                <w:szCs w:val="19"/>
              </w:rPr>
            </w:pPr>
            <w:r>
              <w:t xml:space="preserve">or any portion thereof as the case may be, have been delivered to </w:t>
            </w:r>
          </w:p>
          <w:p w14:paraId="43CE68C3">
            <w:pPr>
              <w:jc w:val="both"/>
              <w:rPr>
                <w:vanish/>
                <w:sz w:val="19"/>
                <w:szCs w:val="19"/>
              </w:rPr>
            </w:pPr>
            <w:r>
              <w:t xml:space="preserve">the final destination indicated in the Contract and installed and </w:t>
            </w:r>
          </w:p>
          <w:p w14:paraId="6095CCE4">
            <w:pPr>
              <w:jc w:val="both"/>
            </w:pPr>
            <w:r>
              <w:t>commissioned to the satisfaction of the Purchaser.</w:t>
            </w:r>
          </w:p>
          <w:p w14:paraId="6DE22EAD">
            <w:pPr>
              <w:jc w:val="both"/>
            </w:pPr>
          </w:p>
        </w:tc>
      </w:tr>
      <w:tr w14:paraId="69319D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282CBC4">
            <w:pPr>
              <w:ind w:left="432" w:hanging="432"/>
              <w:jc w:val="both"/>
              <w:rPr>
                <w:b/>
                <w:bCs/>
              </w:rPr>
            </w:pPr>
          </w:p>
        </w:tc>
        <w:tc>
          <w:tcPr>
            <w:tcW w:w="716" w:type="dxa"/>
          </w:tcPr>
          <w:p w14:paraId="7ECFECB9">
            <w:pPr>
              <w:pStyle w:val="22"/>
              <w:jc w:val="both"/>
            </w:pPr>
            <w:r>
              <w:t>15.3</w:t>
            </w:r>
          </w:p>
        </w:tc>
        <w:tc>
          <w:tcPr>
            <w:tcW w:w="6150" w:type="dxa"/>
          </w:tcPr>
          <w:p w14:paraId="09B98333">
            <w:pPr>
              <w:jc w:val="both"/>
              <w:rPr>
                <w:vanish/>
                <w:sz w:val="19"/>
                <w:szCs w:val="19"/>
              </w:rPr>
            </w:pPr>
            <w:r>
              <w:t xml:space="preserve">The Purchaser shall promptly notify the Supplier in writing of any </w:t>
            </w:r>
          </w:p>
          <w:p w14:paraId="2CEAF719">
            <w:pPr>
              <w:jc w:val="both"/>
            </w:pPr>
            <w:r>
              <w:t>claims arising under this warranty.</w:t>
            </w:r>
          </w:p>
          <w:p w14:paraId="4D163D11">
            <w:pPr>
              <w:jc w:val="both"/>
            </w:pPr>
          </w:p>
        </w:tc>
      </w:tr>
      <w:tr w14:paraId="0067AFD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818485">
            <w:pPr>
              <w:ind w:left="432" w:hanging="432"/>
              <w:jc w:val="both"/>
              <w:rPr>
                <w:b/>
                <w:bCs/>
              </w:rPr>
            </w:pPr>
          </w:p>
        </w:tc>
        <w:tc>
          <w:tcPr>
            <w:tcW w:w="716" w:type="dxa"/>
          </w:tcPr>
          <w:p w14:paraId="16C5B15E">
            <w:pPr>
              <w:pStyle w:val="22"/>
              <w:jc w:val="both"/>
            </w:pPr>
            <w:r>
              <w:t>15.4</w:t>
            </w:r>
          </w:p>
        </w:tc>
        <w:tc>
          <w:tcPr>
            <w:tcW w:w="6150" w:type="dxa"/>
          </w:tcPr>
          <w:p w14:paraId="39322ED4">
            <w:pPr>
              <w:jc w:val="both"/>
              <w:rPr>
                <w:vanish/>
                <w:sz w:val="19"/>
                <w:szCs w:val="19"/>
              </w:rPr>
            </w:pPr>
            <w:r>
              <w:t xml:space="preserve">Upon receipt of such notice, the Supplier shall, within the period </w:t>
            </w:r>
          </w:p>
          <w:p w14:paraId="553B4006">
            <w:pPr>
              <w:jc w:val="both"/>
              <w:rPr>
                <w:vanish/>
                <w:sz w:val="19"/>
                <w:szCs w:val="19"/>
              </w:rPr>
            </w:pPr>
            <w:r>
              <w:t xml:space="preserve">as specified in SCC and with all reasonable speed, repair or </w:t>
            </w:r>
          </w:p>
          <w:p w14:paraId="5D140B2E">
            <w:pPr>
              <w:jc w:val="both"/>
              <w:rPr>
                <w:vanish/>
                <w:sz w:val="19"/>
                <w:szCs w:val="19"/>
              </w:rPr>
            </w:pPr>
            <w:r>
              <w:t xml:space="preserve">replace the defective Goods or parts thereof, without costs to the Purchaser other than, where applicable, the cost of inland </w:t>
            </w:r>
          </w:p>
          <w:p w14:paraId="64FDDE37">
            <w:pPr>
              <w:jc w:val="both"/>
              <w:rPr>
                <w:vanish/>
                <w:sz w:val="19"/>
                <w:szCs w:val="19"/>
              </w:rPr>
            </w:pPr>
            <w:r>
              <w:t xml:space="preserve">delivery of the repaired or replaced Goods or parts from EXW or </w:t>
            </w:r>
          </w:p>
          <w:p w14:paraId="7A42E381">
            <w:pPr>
              <w:jc w:val="both"/>
            </w:pPr>
            <w:r>
              <w:t>to the final destination.</w:t>
            </w:r>
          </w:p>
          <w:p w14:paraId="731ED1E8">
            <w:pPr>
              <w:jc w:val="both"/>
            </w:pPr>
          </w:p>
        </w:tc>
      </w:tr>
      <w:tr w14:paraId="04A0D73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D176A4">
            <w:pPr>
              <w:ind w:left="432" w:hanging="432"/>
              <w:jc w:val="both"/>
              <w:rPr>
                <w:b/>
                <w:bCs/>
              </w:rPr>
            </w:pPr>
          </w:p>
        </w:tc>
        <w:tc>
          <w:tcPr>
            <w:tcW w:w="716" w:type="dxa"/>
          </w:tcPr>
          <w:p w14:paraId="12C13984">
            <w:pPr>
              <w:pStyle w:val="22"/>
              <w:jc w:val="both"/>
            </w:pPr>
            <w:r>
              <w:t>15.5</w:t>
            </w:r>
          </w:p>
        </w:tc>
        <w:tc>
          <w:tcPr>
            <w:tcW w:w="6150" w:type="dxa"/>
          </w:tcPr>
          <w:p w14:paraId="19C826D7">
            <w:pPr>
              <w:pStyle w:val="16"/>
            </w:pPr>
            <w:r>
              <w:t>If the Supplier, having been notified, fails to take remedial action within forty-two (42) days from date of receipt of notice, the Purchaser may proceed to take such action as may be necessary, at the Supplier’s risk and expense and without</w:t>
            </w:r>
          </w:p>
          <w:p w14:paraId="2E86CE30">
            <w:pPr>
              <w:jc w:val="both"/>
            </w:pPr>
            <w:r>
              <w:t>prejudice to any other rights which the Purchaser may have against the Supplier under the Contract.</w:t>
            </w:r>
          </w:p>
        </w:tc>
      </w:tr>
      <w:tr w14:paraId="1E7F0F5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6E03CC">
            <w:pPr>
              <w:ind w:left="432" w:hanging="432"/>
              <w:rPr>
                <w:b/>
                <w:bCs/>
              </w:rPr>
            </w:pPr>
          </w:p>
        </w:tc>
        <w:tc>
          <w:tcPr>
            <w:tcW w:w="716" w:type="dxa"/>
          </w:tcPr>
          <w:p w14:paraId="7C946B45">
            <w:pPr>
              <w:pStyle w:val="22"/>
              <w:jc w:val="both"/>
            </w:pPr>
          </w:p>
        </w:tc>
        <w:tc>
          <w:tcPr>
            <w:tcW w:w="6150" w:type="dxa"/>
          </w:tcPr>
          <w:p w14:paraId="64E41ED0"/>
        </w:tc>
      </w:tr>
      <w:tr w14:paraId="6CE6FF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B7D6204">
            <w:pPr>
              <w:jc w:val="both"/>
              <w:rPr>
                <w:b/>
                <w:bCs/>
              </w:rPr>
            </w:pPr>
            <w:r>
              <w:rPr>
                <w:b/>
                <w:bCs/>
              </w:rPr>
              <w:t>16.</w:t>
            </w:r>
            <w:r>
              <w:rPr>
                <w:b/>
                <w:bCs/>
              </w:rPr>
              <w:tab/>
            </w:r>
            <w:r>
              <w:rPr>
                <w:b/>
                <w:bCs/>
              </w:rPr>
              <w:t xml:space="preserve">Payment </w:t>
            </w:r>
          </w:p>
          <w:p w14:paraId="6425F743">
            <w:pPr>
              <w:jc w:val="both"/>
              <w:rPr>
                <w:b/>
                <w:bCs/>
              </w:rPr>
            </w:pPr>
          </w:p>
        </w:tc>
        <w:tc>
          <w:tcPr>
            <w:tcW w:w="716" w:type="dxa"/>
          </w:tcPr>
          <w:p w14:paraId="1F8BADF1">
            <w:pPr>
              <w:pStyle w:val="22"/>
              <w:jc w:val="both"/>
            </w:pPr>
            <w:r>
              <w:t>16.1</w:t>
            </w:r>
          </w:p>
        </w:tc>
        <w:tc>
          <w:tcPr>
            <w:tcW w:w="6150" w:type="dxa"/>
          </w:tcPr>
          <w:p w14:paraId="4C9CBFE8">
            <w:pPr>
              <w:jc w:val="both"/>
            </w:pPr>
            <w:r>
              <w:t>The method and conditions of payment to be made to the Supplier under the Contract shall be specified in the Special Conditions of Contract.</w:t>
            </w:r>
          </w:p>
          <w:p w14:paraId="347AFA74">
            <w:pPr>
              <w:jc w:val="both"/>
            </w:pPr>
          </w:p>
        </w:tc>
      </w:tr>
      <w:tr w14:paraId="52C9FC4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4E280F1">
            <w:pPr>
              <w:jc w:val="both"/>
              <w:rPr>
                <w:b/>
                <w:bCs/>
              </w:rPr>
            </w:pPr>
          </w:p>
        </w:tc>
        <w:tc>
          <w:tcPr>
            <w:tcW w:w="716" w:type="dxa"/>
          </w:tcPr>
          <w:p w14:paraId="30799729">
            <w:pPr>
              <w:pStyle w:val="22"/>
              <w:jc w:val="both"/>
            </w:pPr>
            <w:r>
              <w:t>16.2</w:t>
            </w:r>
          </w:p>
        </w:tc>
        <w:tc>
          <w:tcPr>
            <w:tcW w:w="6150" w:type="dxa"/>
          </w:tcPr>
          <w:p w14:paraId="43A8D23E">
            <w:pPr>
              <w:jc w:val="both"/>
              <w:rPr>
                <w:vanish/>
                <w:sz w:val="19"/>
                <w:szCs w:val="19"/>
              </w:rPr>
            </w:pPr>
            <w:r>
              <w:t xml:space="preserve">The Supplier’s request(s) for payment shall be made to the </w:t>
            </w:r>
          </w:p>
          <w:p w14:paraId="3E965FE7">
            <w:pPr>
              <w:jc w:val="both"/>
              <w:rPr>
                <w:vanish/>
                <w:sz w:val="19"/>
                <w:szCs w:val="19"/>
              </w:rPr>
            </w:pPr>
            <w:r>
              <w:t xml:space="preserve">Purchaser in writing, accompanied by an invoice describing, as </w:t>
            </w:r>
          </w:p>
          <w:p w14:paraId="29E9F06B">
            <w:pPr>
              <w:jc w:val="both"/>
              <w:rPr>
                <w:vanish/>
                <w:sz w:val="19"/>
                <w:szCs w:val="19"/>
              </w:rPr>
            </w:pPr>
            <w:r>
              <w:t xml:space="preserve">appropriate, the Goods delivered and Services performed, and by </w:t>
            </w:r>
          </w:p>
          <w:p w14:paraId="0EB90800">
            <w:pPr>
              <w:jc w:val="both"/>
              <w:rPr>
                <w:vanish/>
                <w:sz w:val="19"/>
                <w:szCs w:val="19"/>
              </w:rPr>
            </w:pPr>
            <w:r>
              <w:t xml:space="preserve">documents submitted pursuant to GCC Clause 10, and upon </w:t>
            </w:r>
          </w:p>
          <w:p w14:paraId="6B749448">
            <w:pPr>
              <w:jc w:val="both"/>
            </w:pPr>
            <w:r>
              <w:t>fulfillment of other obligations stipulated in the Contract.</w:t>
            </w:r>
          </w:p>
          <w:p w14:paraId="72697568">
            <w:pPr>
              <w:jc w:val="both"/>
            </w:pPr>
          </w:p>
        </w:tc>
      </w:tr>
      <w:tr w14:paraId="54B312C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E14156">
            <w:pPr>
              <w:jc w:val="both"/>
              <w:rPr>
                <w:b/>
                <w:bCs/>
              </w:rPr>
            </w:pPr>
          </w:p>
        </w:tc>
        <w:tc>
          <w:tcPr>
            <w:tcW w:w="716" w:type="dxa"/>
          </w:tcPr>
          <w:p w14:paraId="41944387">
            <w:pPr>
              <w:pStyle w:val="22"/>
              <w:jc w:val="both"/>
            </w:pPr>
            <w:r>
              <w:t>16.3</w:t>
            </w:r>
          </w:p>
        </w:tc>
        <w:tc>
          <w:tcPr>
            <w:tcW w:w="6150" w:type="dxa"/>
          </w:tcPr>
          <w:p w14:paraId="6FEF703A">
            <w:pPr>
              <w:jc w:val="both"/>
              <w:rPr>
                <w:vanish/>
                <w:sz w:val="19"/>
                <w:szCs w:val="19"/>
              </w:rPr>
            </w:pPr>
            <w:r>
              <w:t xml:space="preserve">Payments shall be made promptly by the Purchaser, but in no </w:t>
            </w:r>
          </w:p>
          <w:p w14:paraId="4FB14746">
            <w:pPr>
              <w:jc w:val="both"/>
              <w:rPr>
                <w:vanish/>
                <w:sz w:val="19"/>
                <w:szCs w:val="19"/>
              </w:rPr>
            </w:pPr>
            <w:r>
              <w:t xml:space="preserve">case later than twenty eight (28) days after submission of an </w:t>
            </w:r>
          </w:p>
          <w:p w14:paraId="5F0818FA">
            <w:pPr>
              <w:jc w:val="both"/>
            </w:pPr>
            <w:r>
              <w:t>invoice or claim by the Suppler.</w:t>
            </w:r>
          </w:p>
        </w:tc>
      </w:tr>
      <w:tr w14:paraId="0F6BF2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4E41B9B">
            <w:pPr>
              <w:jc w:val="both"/>
              <w:rPr>
                <w:b/>
                <w:bCs/>
              </w:rPr>
            </w:pPr>
          </w:p>
        </w:tc>
        <w:tc>
          <w:tcPr>
            <w:tcW w:w="716" w:type="dxa"/>
          </w:tcPr>
          <w:p w14:paraId="6E03F5CD">
            <w:pPr>
              <w:pStyle w:val="22"/>
              <w:jc w:val="both"/>
            </w:pPr>
          </w:p>
        </w:tc>
        <w:tc>
          <w:tcPr>
            <w:tcW w:w="6150" w:type="dxa"/>
          </w:tcPr>
          <w:p w14:paraId="28F9BA47">
            <w:pPr>
              <w:jc w:val="both"/>
            </w:pPr>
          </w:p>
        </w:tc>
      </w:tr>
      <w:tr w14:paraId="7D7E3E6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B453DB4">
            <w:pPr>
              <w:jc w:val="both"/>
              <w:rPr>
                <w:b/>
                <w:bCs/>
              </w:rPr>
            </w:pPr>
            <w:r>
              <w:rPr>
                <w:b/>
                <w:bCs/>
              </w:rPr>
              <w:t>17.</w:t>
            </w:r>
            <w:r>
              <w:rPr>
                <w:b/>
                <w:bCs/>
              </w:rPr>
              <w:tab/>
            </w:r>
            <w:r>
              <w:rPr>
                <w:b/>
                <w:bCs/>
              </w:rPr>
              <w:t>Prices</w:t>
            </w:r>
          </w:p>
        </w:tc>
        <w:tc>
          <w:tcPr>
            <w:tcW w:w="716" w:type="dxa"/>
          </w:tcPr>
          <w:p w14:paraId="6A5CEF7D">
            <w:pPr>
              <w:pStyle w:val="22"/>
              <w:jc w:val="both"/>
            </w:pPr>
            <w:r>
              <w:t>17.1</w:t>
            </w:r>
          </w:p>
        </w:tc>
        <w:tc>
          <w:tcPr>
            <w:tcW w:w="6150" w:type="dxa"/>
          </w:tcPr>
          <w:p w14:paraId="0A5C8B18">
            <w:pPr>
              <w:jc w:val="both"/>
              <w:rPr>
                <w:vanish/>
                <w:sz w:val="19"/>
                <w:szCs w:val="19"/>
              </w:rPr>
            </w:pPr>
            <w:r>
              <w:t xml:space="preserve">Prices charged by the Supplier for goods and services delivered </w:t>
            </w:r>
          </w:p>
          <w:p w14:paraId="1B50D4CA">
            <w:pPr>
              <w:jc w:val="both"/>
              <w:rPr>
                <w:vanish/>
                <w:sz w:val="19"/>
                <w:szCs w:val="19"/>
              </w:rPr>
            </w:pPr>
            <w:r>
              <w:t xml:space="preserve">and services performed under the Contract shall not vary from the </w:t>
            </w:r>
          </w:p>
          <w:p w14:paraId="06FFFE49">
            <w:pPr>
              <w:jc w:val="both"/>
              <w:rPr>
                <w:vanish/>
                <w:sz w:val="19"/>
                <w:szCs w:val="19"/>
              </w:rPr>
            </w:pPr>
            <w:r>
              <w:t xml:space="preserve">prices quoted by the Supplier in its Tender, with the exception of any </w:t>
            </w:r>
          </w:p>
          <w:p w14:paraId="25CAF323">
            <w:pPr>
              <w:jc w:val="both"/>
              <w:rPr>
                <w:vanish/>
                <w:sz w:val="19"/>
                <w:szCs w:val="19"/>
              </w:rPr>
            </w:pPr>
            <w:r>
              <w:t xml:space="preserve">price adjustments authorized in Special Conditions of Contract or </w:t>
            </w:r>
          </w:p>
          <w:p w14:paraId="75DE5D87">
            <w:pPr>
              <w:jc w:val="both"/>
              <w:rPr>
                <w:vanish/>
                <w:sz w:val="19"/>
                <w:szCs w:val="19"/>
              </w:rPr>
            </w:pPr>
            <w:r>
              <w:t xml:space="preserve">in the Purchaser’s request for Tender validity extension, as the case </w:t>
            </w:r>
          </w:p>
          <w:p w14:paraId="6EB6FFBF">
            <w:pPr>
              <w:jc w:val="both"/>
            </w:pPr>
            <w:r>
              <w:t>may be.</w:t>
            </w:r>
          </w:p>
        </w:tc>
      </w:tr>
      <w:tr w14:paraId="25F9EA4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2C73D8">
            <w:pPr>
              <w:jc w:val="both"/>
              <w:rPr>
                <w:b/>
                <w:bCs/>
              </w:rPr>
            </w:pPr>
          </w:p>
        </w:tc>
        <w:tc>
          <w:tcPr>
            <w:tcW w:w="716" w:type="dxa"/>
          </w:tcPr>
          <w:p w14:paraId="17650681">
            <w:pPr>
              <w:pStyle w:val="22"/>
              <w:jc w:val="both"/>
            </w:pPr>
          </w:p>
        </w:tc>
        <w:tc>
          <w:tcPr>
            <w:tcW w:w="6150" w:type="dxa"/>
          </w:tcPr>
          <w:p w14:paraId="19B73F09">
            <w:pPr>
              <w:jc w:val="both"/>
            </w:pPr>
          </w:p>
        </w:tc>
      </w:tr>
      <w:tr w14:paraId="6B58146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9D6D7F">
            <w:pPr>
              <w:ind w:left="432" w:hanging="432"/>
              <w:jc w:val="both"/>
              <w:rPr>
                <w:b/>
                <w:bCs/>
              </w:rPr>
            </w:pPr>
            <w:r>
              <w:rPr>
                <w:b/>
                <w:bCs/>
              </w:rPr>
              <w:t>18.</w:t>
            </w:r>
            <w:r>
              <w:rPr>
                <w:b/>
                <w:bCs/>
              </w:rPr>
              <w:tab/>
            </w:r>
            <w:r>
              <w:rPr>
                <w:b/>
                <w:bCs/>
              </w:rPr>
              <w:t xml:space="preserve">Change Orders </w:t>
            </w:r>
          </w:p>
          <w:p w14:paraId="557E9AD2">
            <w:pPr>
              <w:jc w:val="both"/>
              <w:rPr>
                <w:b/>
                <w:bCs/>
              </w:rPr>
            </w:pPr>
          </w:p>
        </w:tc>
        <w:tc>
          <w:tcPr>
            <w:tcW w:w="716" w:type="dxa"/>
          </w:tcPr>
          <w:p w14:paraId="75064387">
            <w:pPr>
              <w:pStyle w:val="22"/>
              <w:jc w:val="both"/>
            </w:pPr>
            <w:r>
              <w:t>18.1</w:t>
            </w:r>
          </w:p>
        </w:tc>
        <w:tc>
          <w:tcPr>
            <w:tcW w:w="6150" w:type="dxa"/>
          </w:tcPr>
          <w:p w14:paraId="0C5978B3">
            <w:pPr>
              <w:jc w:val="both"/>
              <w:rPr>
                <w:vanish/>
                <w:sz w:val="19"/>
                <w:szCs w:val="19"/>
              </w:rPr>
            </w:pPr>
            <w:r>
              <w:t xml:space="preserve">The Purchaser may at any time, by a written order given to the Supplier pursuant to GCC Clause 31, make changes within the </w:t>
            </w:r>
          </w:p>
          <w:p w14:paraId="5F7818CF">
            <w:pPr>
              <w:jc w:val="both"/>
            </w:pPr>
            <w:r>
              <w:t>general scope of the Contract in any one or more of the following:</w:t>
            </w:r>
          </w:p>
          <w:p w14:paraId="1D5C965E">
            <w:pPr>
              <w:jc w:val="both"/>
            </w:pPr>
          </w:p>
          <w:p w14:paraId="04014D79">
            <w:pPr>
              <w:ind w:left="642" w:hanging="642"/>
              <w:jc w:val="both"/>
              <w:rPr>
                <w:vanish/>
                <w:sz w:val="19"/>
                <w:szCs w:val="19"/>
              </w:rPr>
            </w:pPr>
            <w:r>
              <w:t>a.</w:t>
            </w:r>
            <w:r>
              <w:tab/>
            </w:r>
            <w:r>
              <w:t xml:space="preserve">drawings, designs, or specifications, where Goods to be </w:t>
            </w:r>
          </w:p>
          <w:p w14:paraId="4105CCB6">
            <w:pPr>
              <w:jc w:val="both"/>
            </w:pPr>
            <w:r>
              <w:t xml:space="preserve">furnished under the Contract are to be specifically    </w:t>
            </w:r>
          </w:p>
          <w:p w14:paraId="168B2CF9">
            <w:pPr>
              <w:jc w:val="both"/>
              <w:rPr>
                <w:vanish/>
                <w:sz w:val="19"/>
                <w:szCs w:val="19"/>
              </w:rPr>
            </w:pPr>
          </w:p>
          <w:p w14:paraId="7449118A">
            <w:pPr>
              <w:jc w:val="both"/>
            </w:pPr>
            <w:r>
              <w:t>manufactured for the Purchaser;</w:t>
            </w:r>
          </w:p>
          <w:p w14:paraId="3232C71B">
            <w:pPr>
              <w:jc w:val="both"/>
            </w:pPr>
          </w:p>
          <w:p w14:paraId="610D26E8">
            <w:pPr>
              <w:jc w:val="both"/>
            </w:pPr>
            <w:r>
              <w:t>b.</w:t>
            </w:r>
            <w:r>
              <w:tab/>
            </w:r>
            <w:r>
              <w:t>the method of shipment or packing;</w:t>
            </w:r>
          </w:p>
          <w:p w14:paraId="509A72CA">
            <w:pPr>
              <w:jc w:val="both"/>
            </w:pPr>
          </w:p>
          <w:p w14:paraId="5032876C">
            <w:pPr>
              <w:jc w:val="both"/>
            </w:pPr>
            <w:r>
              <w:t>c.</w:t>
            </w:r>
            <w:r>
              <w:tab/>
            </w:r>
            <w:r>
              <w:t>the place of delivery; and/or</w:t>
            </w:r>
          </w:p>
          <w:p w14:paraId="3D82247C">
            <w:pPr>
              <w:jc w:val="both"/>
            </w:pPr>
          </w:p>
          <w:p w14:paraId="44BE7240">
            <w:pPr>
              <w:jc w:val="both"/>
            </w:pPr>
            <w:r>
              <w:t>d.</w:t>
            </w:r>
            <w:r>
              <w:tab/>
            </w:r>
            <w:r>
              <w:t>the Services to be provided by the Supplier.</w:t>
            </w:r>
          </w:p>
          <w:p w14:paraId="5931ECD9">
            <w:pPr>
              <w:jc w:val="both"/>
            </w:pPr>
          </w:p>
        </w:tc>
      </w:tr>
      <w:tr w14:paraId="2318167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129505">
            <w:pPr>
              <w:jc w:val="both"/>
              <w:rPr>
                <w:b/>
                <w:bCs/>
              </w:rPr>
            </w:pPr>
          </w:p>
        </w:tc>
        <w:tc>
          <w:tcPr>
            <w:tcW w:w="716" w:type="dxa"/>
          </w:tcPr>
          <w:p w14:paraId="3CEBBB41">
            <w:pPr>
              <w:pStyle w:val="22"/>
              <w:jc w:val="both"/>
            </w:pPr>
            <w:r>
              <w:t>18.2</w:t>
            </w:r>
          </w:p>
        </w:tc>
        <w:tc>
          <w:tcPr>
            <w:tcW w:w="6150" w:type="dxa"/>
          </w:tcPr>
          <w:p w14:paraId="3A7B8FAB">
            <w:pPr>
              <w:jc w:val="both"/>
              <w:rPr>
                <w:vanish/>
                <w:sz w:val="19"/>
                <w:szCs w:val="19"/>
              </w:rPr>
            </w:pPr>
            <w:r>
              <w:t xml:space="preserve">If any such change causes an increase or decrease in the cost of, </w:t>
            </w:r>
          </w:p>
          <w:p w14:paraId="314371E8">
            <w:pPr>
              <w:jc w:val="both"/>
              <w:rPr>
                <w:vanish/>
                <w:sz w:val="19"/>
                <w:szCs w:val="19"/>
              </w:rPr>
            </w:pPr>
            <w:r>
              <w:t xml:space="preserve">or the time required for, the Supplier’s performance of any </w:t>
            </w:r>
          </w:p>
          <w:p w14:paraId="0375A282">
            <w:pPr>
              <w:jc w:val="both"/>
              <w:rPr>
                <w:vanish/>
                <w:sz w:val="19"/>
                <w:szCs w:val="19"/>
              </w:rPr>
            </w:pPr>
            <w:r>
              <w:t xml:space="preserve">provisions under the Contract, an equitable adjustment may be </w:t>
            </w:r>
          </w:p>
          <w:p w14:paraId="52E804CE">
            <w:pPr>
              <w:jc w:val="both"/>
              <w:rPr>
                <w:vanish/>
                <w:sz w:val="19"/>
                <w:szCs w:val="19"/>
              </w:rPr>
            </w:pPr>
            <w:r>
              <w:t xml:space="preserve">made in the Contract Price or delivery schedule, or both, and the Contract may accordingly be amended. Any claims by the </w:t>
            </w:r>
          </w:p>
          <w:p w14:paraId="2A0D39CA">
            <w:pPr>
              <w:jc w:val="both"/>
              <w:rPr>
                <w:vanish/>
                <w:sz w:val="19"/>
                <w:szCs w:val="19"/>
              </w:rPr>
            </w:pPr>
            <w:r>
              <w:t xml:space="preserve">Supplier for adjustment under this clause must be asserted within </w:t>
            </w:r>
          </w:p>
          <w:p w14:paraId="586EC3E3">
            <w:pPr>
              <w:jc w:val="both"/>
              <w:rPr>
                <w:vanish/>
                <w:sz w:val="19"/>
                <w:szCs w:val="19"/>
              </w:rPr>
            </w:pPr>
            <w:r>
              <w:t xml:space="preserve">twenty eight (28) days from the date of the Supplier’s receipt of </w:t>
            </w:r>
          </w:p>
          <w:p w14:paraId="2C5DBC93">
            <w:pPr>
              <w:jc w:val="both"/>
            </w:pPr>
            <w:r>
              <w:t>the Purchaser’s change order.</w:t>
            </w:r>
          </w:p>
        </w:tc>
      </w:tr>
      <w:tr w14:paraId="3908500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229C82">
            <w:pPr>
              <w:jc w:val="both"/>
              <w:rPr>
                <w:b/>
                <w:bCs/>
              </w:rPr>
            </w:pPr>
          </w:p>
        </w:tc>
        <w:tc>
          <w:tcPr>
            <w:tcW w:w="716" w:type="dxa"/>
          </w:tcPr>
          <w:p w14:paraId="40DB19CB">
            <w:pPr>
              <w:pStyle w:val="22"/>
              <w:jc w:val="both"/>
            </w:pPr>
          </w:p>
        </w:tc>
        <w:tc>
          <w:tcPr>
            <w:tcW w:w="6150" w:type="dxa"/>
          </w:tcPr>
          <w:p w14:paraId="3079503F">
            <w:pPr>
              <w:jc w:val="both"/>
            </w:pPr>
          </w:p>
        </w:tc>
      </w:tr>
      <w:tr w14:paraId="135428D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F255BD">
            <w:pPr>
              <w:ind w:left="432" w:hanging="432"/>
              <w:jc w:val="both"/>
              <w:rPr>
                <w:b/>
                <w:bCs/>
              </w:rPr>
            </w:pPr>
            <w:r>
              <w:rPr>
                <w:b/>
                <w:bCs/>
              </w:rPr>
              <w:t>19.</w:t>
            </w:r>
            <w:r>
              <w:rPr>
                <w:b/>
                <w:bCs/>
              </w:rPr>
              <w:tab/>
            </w:r>
            <w:r>
              <w:rPr>
                <w:b/>
                <w:bCs/>
              </w:rPr>
              <w:t>Contract Amendments</w:t>
            </w:r>
          </w:p>
          <w:p w14:paraId="01CFF48D">
            <w:pPr>
              <w:jc w:val="both"/>
              <w:rPr>
                <w:b/>
                <w:bCs/>
              </w:rPr>
            </w:pPr>
          </w:p>
        </w:tc>
        <w:tc>
          <w:tcPr>
            <w:tcW w:w="716" w:type="dxa"/>
          </w:tcPr>
          <w:p w14:paraId="21E5843D">
            <w:pPr>
              <w:pStyle w:val="22"/>
              <w:jc w:val="both"/>
            </w:pPr>
            <w:r>
              <w:t>19.1</w:t>
            </w:r>
          </w:p>
        </w:tc>
        <w:tc>
          <w:tcPr>
            <w:tcW w:w="6150" w:type="dxa"/>
          </w:tcPr>
          <w:p w14:paraId="7D0EE8C8">
            <w:pPr>
              <w:jc w:val="both"/>
              <w:rPr>
                <w:vanish/>
                <w:sz w:val="19"/>
                <w:szCs w:val="19"/>
              </w:rPr>
            </w:pPr>
            <w:r>
              <w:t xml:space="preserve">Subject to GCC Clause 18, no variation in or modification of the terms </w:t>
            </w:r>
          </w:p>
          <w:p w14:paraId="40054295">
            <w:pPr>
              <w:jc w:val="both"/>
              <w:rPr>
                <w:vanish/>
                <w:sz w:val="19"/>
                <w:szCs w:val="19"/>
              </w:rPr>
            </w:pPr>
            <w:r>
              <w:t xml:space="preserve">of the Contract shall be made, except by written amendment </w:t>
            </w:r>
          </w:p>
          <w:p w14:paraId="24D826C5">
            <w:pPr>
              <w:jc w:val="both"/>
            </w:pPr>
            <w:r>
              <w:t>signed by the parties.</w:t>
            </w:r>
          </w:p>
        </w:tc>
      </w:tr>
      <w:tr w14:paraId="52FEE7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EAF6858">
            <w:pPr>
              <w:jc w:val="both"/>
              <w:rPr>
                <w:b/>
                <w:bCs/>
              </w:rPr>
            </w:pPr>
          </w:p>
        </w:tc>
        <w:tc>
          <w:tcPr>
            <w:tcW w:w="716" w:type="dxa"/>
          </w:tcPr>
          <w:p w14:paraId="4A42C033">
            <w:pPr>
              <w:pStyle w:val="22"/>
              <w:jc w:val="both"/>
            </w:pPr>
          </w:p>
        </w:tc>
        <w:tc>
          <w:tcPr>
            <w:tcW w:w="6150" w:type="dxa"/>
          </w:tcPr>
          <w:p w14:paraId="7DD44242">
            <w:pPr>
              <w:jc w:val="both"/>
            </w:pPr>
          </w:p>
        </w:tc>
      </w:tr>
      <w:tr w14:paraId="3893F2E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7F46D25">
            <w:pPr>
              <w:jc w:val="both"/>
              <w:rPr>
                <w:b/>
                <w:bCs/>
              </w:rPr>
            </w:pPr>
            <w:r>
              <w:rPr>
                <w:b/>
                <w:bCs/>
              </w:rPr>
              <w:t>20.</w:t>
            </w:r>
            <w:r>
              <w:rPr>
                <w:b/>
                <w:bCs/>
              </w:rPr>
              <w:tab/>
            </w:r>
            <w:r>
              <w:rPr>
                <w:b/>
                <w:bCs/>
              </w:rPr>
              <w:t>Assignment</w:t>
            </w:r>
          </w:p>
        </w:tc>
        <w:tc>
          <w:tcPr>
            <w:tcW w:w="716" w:type="dxa"/>
          </w:tcPr>
          <w:p w14:paraId="170BEDB9">
            <w:pPr>
              <w:pStyle w:val="22"/>
              <w:jc w:val="both"/>
            </w:pPr>
            <w:r>
              <w:t>20.1</w:t>
            </w:r>
          </w:p>
        </w:tc>
        <w:tc>
          <w:tcPr>
            <w:tcW w:w="6150" w:type="dxa"/>
          </w:tcPr>
          <w:p w14:paraId="3FAB9E69">
            <w:pPr>
              <w:jc w:val="both"/>
              <w:rPr>
                <w:vanish/>
                <w:sz w:val="19"/>
                <w:szCs w:val="19"/>
              </w:rPr>
            </w:pPr>
            <w:r>
              <w:t xml:space="preserve">The Supplier shall not assign, in whole or in part, its obligations to </w:t>
            </w:r>
          </w:p>
          <w:p w14:paraId="35E8F192">
            <w:pPr>
              <w:jc w:val="both"/>
              <w:rPr>
                <w:vanish/>
                <w:sz w:val="19"/>
                <w:szCs w:val="19"/>
              </w:rPr>
            </w:pPr>
            <w:r>
              <w:t xml:space="preserve">perform under the Contract, except with the Purchaser’s prior </w:t>
            </w:r>
          </w:p>
          <w:p w14:paraId="44883632">
            <w:pPr>
              <w:jc w:val="both"/>
            </w:pPr>
            <w:r>
              <w:t>written consent.</w:t>
            </w:r>
          </w:p>
        </w:tc>
      </w:tr>
      <w:tr w14:paraId="21F80E6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EDB7B57">
            <w:pPr>
              <w:jc w:val="both"/>
              <w:rPr>
                <w:b/>
                <w:bCs/>
              </w:rPr>
            </w:pPr>
          </w:p>
        </w:tc>
        <w:tc>
          <w:tcPr>
            <w:tcW w:w="716" w:type="dxa"/>
          </w:tcPr>
          <w:p w14:paraId="65177B24">
            <w:pPr>
              <w:pStyle w:val="22"/>
              <w:jc w:val="both"/>
            </w:pPr>
          </w:p>
        </w:tc>
        <w:tc>
          <w:tcPr>
            <w:tcW w:w="6150" w:type="dxa"/>
          </w:tcPr>
          <w:p w14:paraId="50DBF94E">
            <w:pPr>
              <w:jc w:val="both"/>
            </w:pPr>
          </w:p>
        </w:tc>
      </w:tr>
      <w:tr w14:paraId="50B2CA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4CB8C4">
            <w:pPr>
              <w:jc w:val="both"/>
              <w:rPr>
                <w:b/>
                <w:bCs/>
              </w:rPr>
            </w:pPr>
            <w:r>
              <w:rPr>
                <w:b/>
                <w:bCs/>
              </w:rPr>
              <w:t>21.</w:t>
            </w:r>
            <w:r>
              <w:rPr>
                <w:b/>
                <w:bCs/>
              </w:rPr>
              <w:tab/>
            </w:r>
            <w:r>
              <w:rPr>
                <w:b/>
                <w:bCs/>
              </w:rPr>
              <w:t>Subcontracts</w:t>
            </w:r>
          </w:p>
        </w:tc>
        <w:tc>
          <w:tcPr>
            <w:tcW w:w="716" w:type="dxa"/>
          </w:tcPr>
          <w:p w14:paraId="4E591803">
            <w:pPr>
              <w:pStyle w:val="22"/>
              <w:jc w:val="both"/>
            </w:pPr>
            <w:r>
              <w:t>21.1</w:t>
            </w:r>
          </w:p>
        </w:tc>
        <w:tc>
          <w:tcPr>
            <w:tcW w:w="6150" w:type="dxa"/>
          </w:tcPr>
          <w:p w14:paraId="4AFAF8A4">
            <w:pPr>
              <w:rPr>
                <w:vanish/>
                <w:sz w:val="19"/>
                <w:szCs w:val="19"/>
              </w:rPr>
            </w:pPr>
            <w:r>
              <w:t xml:space="preserve">The Supplier shall notify the Purchaser in writing of all </w:t>
            </w:r>
          </w:p>
          <w:p w14:paraId="19218558">
            <w:pPr>
              <w:rPr>
                <w:vanish/>
                <w:sz w:val="19"/>
                <w:szCs w:val="19"/>
              </w:rPr>
            </w:pPr>
            <w:r>
              <w:t xml:space="preserve">subcontracts awarded under this Contract if not already specified </w:t>
            </w:r>
          </w:p>
          <w:p w14:paraId="36054BAC">
            <w:pPr>
              <w:rPr>
                <w:vanish/>
                <w:sz w:val="19"/>
                <w:szCs w:val="19"/>
              </w:rPr>
            </w:pPr>
            <w:r>
              <w:t xml:space="preserve">in the Tender. Such notification, in the original Tender or later, shall not </w:t>
            </w:r>
          </w:p>
          <w:p w14:paraId="0434E300">
            <w:pPr>
              <w:rPr>
                <w:vanish/>
                <w:sz w:val="19"/>
                <w:szCs w:val="19"/>
              </w:rPr>
            </w:pPr>
            <w:r>
              <w:t xml:space="preserve">relieve the Supplier from any liability or obligation under the </w:t>
            </w:r>
          </w:p>
          <w:p w14:paraId="7BF51E7C">
            <w:pPr>
              <w:jc w:val="both"/>
            </w:pPr>
            <w:r>
              <w:t>Contract.</w:t>
            </w:r>
          </w:p>
          <w:p w14:paraId="059F70B0">
            <w:pPr>
              <w:jc w:val="both"/>
            </w:pPr>
          </w:p>
        </w:tc>
      </w:tr>
      <w:tr w14:paraId="62F5C40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95" w:hRule="atLeast"/>
        </w:trPr>
        <w:tc>
          <w:tcPr>
            <w:tcW w:w="2314" w:type="dxa"/>
          </w:tcPr>
          <w:p w14:paraId="7607FF47">
            <w:pPr>
              <w:jc w:val="both"/>
              <w:rPr>
                <w:b/>
                <w:bCs/>
              </w:rPr>
            </w:pPr>
          </w:p>
        </w:tc>
        <w:tc>
          <w:tcPr>
            <w:tcW w:w="716" w:type="dxa"/>
          </w:tcPr>
          <w:p w14:paraId="2BD94B0B">
            <w:pPr>
              <w:pStyle w:val="22"/>
              <w:jc w:val="both"/>
            </w:pPr>
            <w:r>
              <w:t>21.2</w:t>
            </w:r>
          </w:p>
        </w:tc>
        <w:tc>
          <w:tcPr>
            <w:tcW w:w="6150" w:type="dxa"/>
          </w:tcPr>
          <w:p w14:paraId="4A20AF66">
            <w:pPr>
              <w:jc w:val="both"/>
            </w:pPr>
            <w:r>
              <w:t>Subcontracts must comply with the provisions of GCC Clause 3.</w:t>
            </w:r>
          </w:p>
        </w:tc>
      </w:tr>
      <w:tr w14:paraId="52FBF2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6F2B6D">
            <w:pPr>
              <w:jc w:val="both"/>
              <w:rPr>
                <w:b/>
                <w:bCs/>
              </w:rPr>
            </w:pPr>
          </w:p>
        </w:tc>
        <w:tc>
          <w:tcPr>
            <w:tcW w:w="716" w:type="dxa"/>
          </w:tcPr>
          <w:p w14:paraId="08E19C03">
            <w:pPr>
              <w:pStyle w:val="22"/>
              <w:jc w:val="both"/>
            </w:pPr>
          </w:p>
        </w:tc>
        <w:tc>
          <w:tcPr>
            <w:tcW w:w="6150" w:type="dxa"/>
          </w:tcPr>
          <w:p w14:paraId="522AE765">
            <w:pPr>
              <w:jc w:val="both"/>
            </w:pPr>
          </w:p>
        </w:tc>
      </w:tr>
      <w:tr w14:paraId="74F0F54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68EEB54">
            <w:pPr>
              <w:ind w:left="432" w:hanging="432"/>
              <w:jc w:val="both"/>
              <w:rPr>
                <w:b/>
                <w:bCs/>
              </w:rPr>
            </w:pPr>
            <w:r>
              <w:rPr>
                <w:b/>
                <w:bCs/>
              </w:rPr>
              <w:t>22.</w:t>
            </w:r>
            <w:r>
              <w:rPr>
                <w:b/>
                <w:bCs/>
              </w:rPr>
              <w:tab/>
            </w:r>
            <w:r>
              <w:rPr>
                <w:b/>
                <w:bCs/>
              </w:rPr>
              <w:t>Delays in the Supplier’s Performance</w:t>
            </w:r>
          </w:p>
          <w:p w14:paraId="53E6B8CD">
            <w:pPr>
              <w:jc w:val="both"/>
              <w:rPr>
                <w:b/>
                <w:bCs/>
              </w:rPr>
            </w:pPr>
          </w:p>
        </w:tc>
        <w:tc>
          <w:tcPr>
            <w:tcW w:w="716" w:type="dxa"/>
          </w:tcPr>
          <w:p w14:paraId="554C6EA8">
            <w:pPr>
              <w:pStyle w:val="22"/>
              <w:jc w:val="both"/>
            </w:pPr>
            <w:r>
              <w:t>22.1</w:t>
            </w:r>
          </w:p>
        </w:tc>
        <w:tc>
          <w:tcPr>
            <w:tcW w:w="6150" w:type="dxa"/>
          </w:tcPr>
          <w:p w14:paraId="703E093B">
            <w:pPr>
              <w:jc w:val="both"/>
              <w:rPr>
                <w:vanish/>
                <w:sz w:val="19"/>
                <w:szCs w:val="19"/>
              </w:rPr>
            </w:pPr>
            <w:r>
              <w:t xml:space="preserve">Delivery of the goods and performance of services shall be made </w:t>
            </w:r>
          </w:p>
          <w:p w14:paraId="16F51359">
            <w:pPr>
              <w:jc w:val="both"/>
              <w:rPr>
                <w:vanish/>
                <w:sz w:val="19"/>
                <w:szCs w:val="19"/>
              </w:rPr>
            </w:pPr>
            <w:r>
              <w:t xml:space="preserve">by the Supplier in accordance with the time schedule specified by </w:t>
            </w:r>
          </w:p>
          <w:p w14:paraId="52F3FAFF">
            <w:pPr>
              <w:jc w:val="both"/>
            </w:pPr>
            <w:r>
              <w:t>the Purchaser in the Schedule of Requirements.</w:t>
            </w:r>
          </w:p>
        </w:tc>
      </w:tr>
      <w:tr w14:paraId="7AB813F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AFEB388">
            <w:pPr>
              <w:jc w:val="both"/>
              <w:rPr>
                <w:b/>
                <w:bCs/>
              </w:rPr>
            </w:pPr>
          </w:p>
        </w:tc>
        <w:tc>
          <w:tcPr>
            <w:tcW w:w="716" w:type="dxa"/>
          </w:tcPr>
          <w:p w14:paraId="783A434B">
            <w:pPr>
              <w:pStyle w:val="22"/>
              <w:jc w:val="both"/>
            </w:pPr>
            <w:r>
              <w:t>22.2</w:t>
            </w:r>
          </w:p>
        </w:tc>
        <w:tc>
          <w:tcPr>
            <w:tcW w:w="6150" w:type="dxa"/>
          </w:tcPr>
          <w:p w14:paraId="6E347ABF">
            <w:pPr>
              <w:jc w:val="both"/>
              <w:rPr>
                <w:vanish/>
                <w:sz w:val="19"/>
                <w:szCs w:val="19"/>
              </w:rPr>
            </w:pPr>
            <w:r>
              <w:t xml:space="preserve">Except as provided under GCC clause 25, an unexcused delay by the </w:t>
            </w:r>
          </w:p>
          <w:p w14:paraId="6E55DDCE">
            <w:pPr>
              <w:jc w:val="both"/>
              <w:rPr>
                <w:vanish/>
                <w:sz w:val="19"/>
                <w:szCs w:val="19"/>
              </w:rPr>
            </w:pPr>
            <w:r>
              <w:t xml:space="preserve">Supplier in the performance of its delivery obligations shall render </w:t>
            </w:r>
          </w:p>
          <w:p w14:paraId="6F2B21BE">
            <w:pPr>
              <w:jc w:val="both"/>
              <w:rPr>
                <w:vanish/>
                <w:sz w:val="19"/>
                <w:szCs w:val="19"/>
              </w:rPr>
            </w:pPr>
            <w:r>
              <w:t xml:space="preserve">the Supplier liable to any or all of the following sanctions: </w:t>
            </w:r>
          </w:p>
          <w:p w14:paraId="64BA643E">
            <w:pPr>
              <w:jc w:val="both"/>
              <w:rPr>
                <w:vanish/>
                <w:sz w:val="19"/>
                <w:szCs w:val="19"/>
              </w:rPr>
            </w:pPr>
            <w:r>
              <w:t xml:space="preserve">forfeiture of its performance security, imposition of liquidated </w:t>
            </w:r>
          </w:p>
          <w:p w14:paraId="5DA47FDB">
            <w:pPr>
              <w:jc w:val="both"/>
            </w:pPr>
            <w:r>
              <w:t>damages, and/or termination of the Contract for default.</w:t>
            </w:r>
          </w:p>
          <w:p w14:paraId="0AC9CC87">
            <w:pPr>
              <w:jc w:val="both"/>
            </w:pPr>
          </w:p>
        </w:tc>
      </w:tr>
      <w:tr w14:paraId="6CE050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2E291B2">
            <w:pPr>
              <w:jc w:val="both"/>
              <w:rPr>
                <w:b/>
                <w:bCs/>
              </w:rPr>
            </w:pPr>
          </w:p>
        </w:tc>
        <w:tc>
          <w:tcPr>
            <w:tcW w:w="716" w:type="dxa"/>
          </w:tcPr>
          <w:p w14:paraId="48FC1E86">
            <w:pPr>
              <w:pStyle w:val="22"/>
              <w:jc w:val="both"/>
            </w:pPr>
            <w:r>
              <w:t>22.3</w:t>
            </w:r>
          </w:p>
        </w:tc>
        <w:tc>
          <w:tcPr>
            <w:tcW w:w="6150" w:type="dxa"/>
          </w:tcPr>
          <w:p w14:paraId="0B2BD1C1">
            <w:pPr>
              <w:jc w:val="both"/>
              <w:rPr>
                <w:vanish/>
                <w:sz w:val="19"/>
                <w:szCs w:val="19"/>
              </w:rPr>
            </w:pPr>
            <w:r>
              <w:t xml:space="preserve">If at any time during performance of the Contract, the Supplier or </w:t>
            </w:r>
          </w:p>
          <w:p w14:paraId="2B1A7FC7">
            <w:pPr>
              <w:jc w:val="both"/>
              <w:rPr>
                <w:vanish/>
                <w:sz w:val="19"/>
                <w:szCs w:val="19"/>
              </w:rPr>
            </w:pPr>
            <w:r>
              <w:t xml:space="preserve">its sub-supplier(s) should encounter conditions impeding timely </w:t>
            </w:r>
          </w:p>
          <w:p w14:paraId="32A4C4A5">
            <w:pPr>
              <w:jc w:val="both"/>
              <w:rPr>
                <w:vanish/>
                <w:sz w:val="19"/>
                <w:szCs w:val="19"/>
              </w:rPr>
            </w:pPr>
            <w:r>
              <w:t xml:space="preserve">delivery of the goods and performance of Services, the Supplier </w:t>
            </w:r>
          </w:p>
          <w:p w14:paraId="7618AF20">
            <w:pPr>
              <w:jc w:val="both"/>
              <w:rPr>
                <w:vanish/>
                <w:sz w:val="19"/>
                <w:szCs w:val="19"/>
              </w:rPr>
            </w:pPr>
            <w:r>
              <w:t xml:space="preserve">shall promptly notify the Purchaser in writing of the fact of the </w:t>
            </w:r>
          </w:p>
          <w:p w14:paraId="2C035FE1">
            <w:pPr>
              <w:jc w:val="both"/>
              <w:rPr>
                <w:vanish/>
                <w:sz w:val="19"/>
                <w:szCs w:val="19"/>
              </w:rPr>
            </w:pPr>
            <w:r>
              <w:t xml:space="preserve">delay, its likely duration and its cause(s). As soon as practicable </w:t>
            </w:r>
          </w:p>
          <w:p w14:paraId="1881FAF4">
            <w:pPr>
              <w:jc w:val="both"/>
              <w:rPr>
                <w:vanish/>
                <w:sz w:val="19"/>
                <w:szCs w:val="19"/>
              </w:rPr>
            </w:pPr>
            <w:r>
              <w:t xml:space="preserve">after receipt of the Supplier’s notice, the Purchaser shall evaluate </w:t>
            </w:r>
          </w:p>
          <w:p w14:paraId="4D852FAB">
            <w:pPr>
              <w:jc w:val="both"/>
              <w:rPr>
                <w:vanish/>
                <w:sz w:val="19"/>
                <w:szCs w:val="19"/>
              </w:rPr>
            </w:pPr>
            <w:r>
              <w:t xml:space="preserve">the situation and may, at its discretion, extend the Supplier’s time </w:t>
            </w:r>
          </w:p>
          <w:p w14:paraId="09828279">
            <w:pPr>
              <w:jc w:val="both"/>
              <w:rPr>
                <w:vanish/>
                <w:sz w:val="19"/>
                <w:szCs w:val="19"/>
              </w:rPr>
            </w:pPr>
            <w:r>
              <w:t xml:space="preserve">for performance, with or without liquidated damages, in which </w:t>
            </w:r>
          </w:p>
          <w:p w14:paraId="6ED41D24">
            <w:pPr>
              <w:jc w:val="both"/>
              <w:rPr>
                <w:vanish/>
                <w:sz w:val="19"/>
                <w:szCs w:val="19"/>
              </w:rPr>
            </w:pPr>
            <w:r>
              <w:t xml:space="preserve">case, the extension shall be ratified by the parties by amendment </w:t>
            </w:r>
          </w:p>
          <w:p w14:paraId="5A6EEF54">
            <w:pPr>
              <w:jc w:val="both"/>
            </w:pPr>
            <w:r>
              <w:t>of the Contract.</w:t>
            </w:r>
          </w:p>
        </w:tc>
      </w:tr>
    </w:tbl>
    <w:p w14:paraId="746D75BE"/>
    <w:p w14:paraId="264AEFBD"/>
    <w:p w14:paraId="23DBE6ED"/>
    <w:p w14:paraId="4636CD97"/>
    <w:tbl>
      <w:tblPr>
        <w:tblStyle w:val="12"/>
        <w:tblW w:w="918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40AB422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79FC3D">
            <w:pPr>
              <w:ind w:left="432" w:hanging="432"/>
              <w:jc w:val="both"/>
              <w:rPr>
                <w:b/>
                <w:bCs/>
              </w:rPr>
            </w:pPr>
            <w:r>
              <w:rPr>
                <w:b/>
                <w:bCs/>
              </w:rPr>
              <w:t>23.</w:t>
            </w:r>
            <w:r>
              <w:rPr>
                <w:b/>
                <w:bCs/>
              </w:rPr>
              <w:tab/>
            </w:r>
            <w:r>
              <w:rPr>
                <w:b/>
                <w:bCs/>
              </w:rPr>
              <w:t>Liquidated Damages</w:t>
            </w:r>
          </w:p>
        </w:tc>
        <w:tc>
          <w:tcPr>
            <w:tcW w:w="716" w:type="dxa"/>
          </w:tcPr>
          <w:p w14:paraId="45CE7698">
            <w:pPr>
              <w:pStyle w:val="22"/>
              <w:jc w:val="both"/>
            </w:pPr>
            <w:r>
              <w:t>23.1</w:t>
            </w:r>
          </w:p>
        </w:tc>
        <w:tc>
          <w:tcPr>
            <w:tcW w:w="6150" w:type="dxa"/>
          </w:tcPr>
          <w:p w14:paraId="1CA8752B">
            <w:pPr>
              <w:jc w:val="both"/>
              <w:rPr>
                <w:vanish/>
                <w:sz w:val="19"/>
                <w:szCs w:val="19"/>
              </w:rPr>
            </w:pPr>
            <w:r>
              <w:t xml:space="preserve">Subject to GCC Clause 25, if the Supplier fails to deliver any or all of </w:t>
            </w:r>
          </w:p>
          <w:p w14:paraId="05A3C532">
            <w:pPr>
              <w:jc w:val="both"/>
              <w:rPr>
                <w:vanish/>
                <w:sz w:val="19"/>
                <w:szCs w:val="19"/>
              </w:rPr>
            </w:pPr>
            <w:r>
              <w:t xml:space="preserve">the goods or to perform within the time period(s) specified in the Contract, the Purchaser shall, without prejudice to its other </w:t>
            </w:r>
          </w:p>
          <w:p w14:paraId="76D0C915">
            <w:pPr>
              <w:jc w:val="both"/>
              <w:rPr>
                <w:vanish/>
                <w:sz w:val="19"/>
                <w:szCs w:val="19"/>
              </w:rPr>
            </w:pPr>
            <w:r>
              <w:t xml:space="preserve">remedies under the Contract, deduct from the Contract Price, as </w:t>
            </w:r>
          </w:p>
          <w:p w14:paraId="42BF1421">
            <w:pPr>
              <w:jc w:val="both"/>
              <w:rPr>
                <w:vanish/>
                <w:sz w:val="19"/>
                <w:szCs w:val="19"/>
              </w:rPr>
            </w:pPr>
            <w:r>
              <w:t xml:space="preserve">liquidated damages, a sum equivalent to (0.5%) of the contract </w:t>
            </w:r>
          </w:p>
          <w:p w14:paraId="3774063D">
            <w:pPr>
              <w:jc w:val="both"/>
              <w:rPr>
                <w:vanish/>
                <w:sz w:val="19"/>
                <w:szCs w:val="19"/>
              </w:rPr>
            </w:pPr>
            <w:r>
              <w:t xml:space="preserve">price of the delayed goods for each week of delay until actual </w:t>
            </w:r>
          </w:p>
          <w:p w14:paraId="79201A3D">
            <w:pPr>
              <w:jc w:val="both"/>
              <w:rPr>
                <w:vanish/>
                <w:sz w:val="19"/>
                <w:szCs w:val="19"/>
              </w:rPr>
            </w:pPr>
            <w:r>
              <w:t xml:space="preserve">delivery, up to a maximum deduction of (10%) percent of the </w:t>
            </w:r>
          </w:p>
          <w:p w14:paraId="5F9B8C52">
            <w:pPr>
              <w:jc w:val="both"/>
              <w:rPr>
                <w:vanish/>
                <w:sz w:val="19"/>
                <w:szCs w:val="19"/>
              </w:rPr>
            </w:pPr>
            <w:r>
              <w:t xml:space="preserve">delayed goods Contract Price. Once the maximum is reached, </w:t>
            </w:r>
          </w:p>
          <w:p w14:paraId="6D6310DC">
            <w:pPr>
              <w:jc w:val="both"/>
              <w:rPr>
                <w:vanish/>
                <w:sz w:val="19"/>
                <w:szCs w:val="19"/>
              </w:rPr>
            </w:pPr>
            <w:r>
              <w:t xml:space="preserve">the Purchaser may consider termination of the Contract pursuant </w:t>
            </w:r>
          </w:p>
          <w:p w14:paraId="0C8AB76B">
            <w:pPr>
              <w:jc w:val="both"/>
            </w:pPr>
            <w:r>
              <w:t>to GCC Clause 24.</w:t>
            </w:r>
          </w:p>
        </w:tc>
      </w:tr>
      <w:tr w14:paraId="797A727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5151063">
            <w:pPr>
              <w:jc w:val="both"/>
              <w:rPr>
                <w:b/>
                <w:bCs/>
              </w:rPr>
            </w:pPr>
          </w:p>
        </w:tc>
        <w:tc>
          <w:tcPr>
            <w:tcW w:w="716" w:type="dxa"/>
          </w:tcPr>
          <w:p w14:paraId="14224703">
            <w:pPr>
              <w:pStyle w:val="22"/>
              <w:jc w:val="both"/>
            </w:pPr>
          </w:p>
        </w:tc>
        <w:tc>
          <w:tcPr>
            <w:tcW w:w="6150" w:type="dxa"/>
          </w:tcPr>
          <w:p w14:paraId="020AF58A">
            <w:pPr>
              <w:jc w:val="both"/>
            </w:pPr>
          </w:p>
        </w:tc>
      </w:tr>
      <w:tr w14:paraId="1FEDC6F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8730ED">
            <w:pPr>
              <w:ind w:left="540" w:hanging="540"/>
              <w:jc w:val="both"/>
              <w:rPr>
                <w:b/>
                <w:bCs/>
              </w:rPr>
            </w:pPr>
            <w:r>
              <w:rPr>
                <w:b/>
                <w:bCs/>
              </w:rPr>
              <w:t>24.</w:t>
            </w:r>
            <w:r>
              <w:rPr>
                <w:b/>
                <w:bCs/>
              </w:rPr>
              <w:tab/>
            </w:r>
            <w:r>
              <w:rPr>
                <w:b/>
                <w:bCs/>
              </w:rPr>
              <w:t>Termination for Default</w:t>
            </w:r>
          </w:p>
          <w:p w14:paraId="026CED43">
            <w:pPr>
              <w:jc w:val="both"/>
              <w:rPr>
                <w:b/>
                <w:bCs/>
              </w:rPr>
            </w:pPr>
          </w:p>
        </w:tc>
        <w:tc>
          <w:tcPr>
            <w:tcW w:w="716" w:type="dxa"/>
          </w:tcPr>
          <w:p w14:paraId="27D6CBCE">
            <w:pPr>
              <w:pStyle w:val="22"/>
              <w:jc w:val="both"/>
            </w:pPr>
            <w:r>
              <w:t>24.1</w:t>
            </w:r>
          </w:p>
        </w:tc>
        <w:tc>
          <w:tcPr>
            <w:tcW w:w="6150" w:type="dxa"/>
          </w:tcPr>
          <w:p w14:paraId="7655549C">
            <w:pPr>
              <w:jc w:val="both"/>
              <w:rPr>
                <w:vanish/>
                <w:sz w:val="19"/>
                <w:szCs w:val="19"/>
              </w:rPr>
            </w:pPr>
            <w:r>
              <w:t xml:space="preserve">The Purchaser may, without prejudice to any other remedy for </w:t>
            </w:r>
          </w:p>
          <w:p w14:paraId="429BCD0C">
            <w:pPr>
              <w:jc w:val="both"/>
              <w:rPr>
                <w:vanish/>
                <w:sz w:val="19"/>
                <w:szCs w:val="19"/>
              </w:rPr>
            </w:pPr>
            <w:r>
              <w:t xml:space="preserve">breach of Contract, by written notice of default sent to the </w:t>
            </w:r>
          </w:p>
          <w:p w14:paraId="6E16203F">
            <w:pPr>
              <w:jc w:val="both"/>
            </w:pPr>
            <w:r>
              <w:t>Supplier, terminate the Contract in whole or in part:</w:t>
            </w:r>
          </w:p>
          <w:p w14:paraId="61DFF763">
            <w:pPr>
              <w:jc w:val="both"/>
            </w:pPr>
          </w:p>
          <w:p w14:paraId="68227D62">
            <w:pPr>
              <w:ind w:left="750" w:hanging="750"/>
              <w:jc w:val="both"/>
              <w:rPr>
                <w:vanish/>
                <w:sz w:val="19"/>
                <w:szCs w:val="19"/>
              </w:rPr>
            </w:pPr>
            <w:r>
              <w:t>a.</w:t>
            </w:r>
            <w:r>
              <w:tab/>
            </w:r>
            <w:r>
              <w:t xml:space="preserve">if the Supplier fails to deliver any or all of the goods    within the </w:t>
            </w:r>
          </w:p>
          <w:p w14:paraId="0E311270">
            <w:pPr>
              <w:ind w:left="720"/>
              <w:jc w:val="both"/>
              <w:rPr>
                <w:vanish/>
                <w:sz w:val="19"/>
                <w:szCs w:val="19"/>
              </w:rPr>
            </w:pPr>
            <w:r>
              <w:t xml:space="preserve">time period(s) specified in the Contract, or any extension </w:t>
            </w:r>
          </w:p>
          <w:p w14:paraId="0B9D1381">
            <w:pPr>
              <w:ind w:left="720"/>
              <w:jc w:val="both"/>
            </w:pPr>
            <w:r>
              <w:t>thereof granted by the Purchaser pursuant to GCC Clause 22; or</w:t>
            </w:r>
          </w:p>
          <w:p w14:paraId="2401F3E9">
            <w:pPr>
              <w:jc w:val="both"/>
            </w:pPr>
          </w:p>
          <w:p w14:paraId="79F70663">
            <w:pPr>
              <w:ind w:left="750" w:hanging="750"/>
              <w:jc w:val="both"/>
              <w:rPr>
                <w:vanish/>
                <w:sz w:val="19"/>
                <w:szCs w:val="19"/>
              </w:rPr>
            </w:pPr>
            <w:r>
              <w:t>b.</w:t>
            </w:r>
            <w:r>
              <w:tab/>
            </w:r>
            <w:r>
              <w:t xml:space="preserve">if the Supplier fails to perform any other obligation(s) under </w:t>
            </w:r>
          </w:p>
          <w:p w14:paraId="14BCEE84">
            <w:pPr>
              <w:jc w:val="both"/>
            </w:pPr>
            <w:r>
              <w:t>the Contract.</w:t>
            </w:r>
          </w:p>
          <w:p w14:paraId="2F16FCD2">
            <w:pPr>
              <w:ind w:left="750"/>
              <w:jc w:val="both"/>
            </w:pPr>
          </w:p>
        </w:tc>
      </w:tr>
      <w:tr w14:paraId="0CFF900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F7319E">
            <w:pPr>
              <w:jc w:val="both"/>
              <w:rPr>
                <w:b/>
                <w:bCs/>
              </w:rPr>
            </w:pPr>
          </w:p>
        </w:tc>
        <w:tc>
          <w:tcPr>
            <w:tcW w:w="716" w:type="dxa"/>
          </w:tcPr>
          <w:p w14:paraId="49378192">
            <w:pPr>
              <w:pStyle w:val="22"/>
              <w:jc w:val="both"/>
            </w:pPr>
            <w:r>
              <w:t>24.2</w:t>
            </w:r>
          </w:p>
        </w:tc>
        <w:tc>
          <w:tcPr>
            <w:tcW w:w="6150" w:type="dxa"/>
          </w:tcPr>
          <w:p w14:paraId="71728B96">
            <w:pPr>
              <w:pStyle w:val="22"/>
              <w:rPr>
                <w:vanish/>
                <w:sz w:val="19"/>
                <w:szCs w:val="19"/>
              </w:rPr>
            </w:pPr>
            <w:r>
              <w:t xml:space="preserve">In the event the Purchaser terminates the Contract in whole or in </w:t>
            </w:r>
          </w:p>
          <w:p w14:paraId="5261F99E">
            <w:pPr>
              <w:rPr>
                <w:vanish/>
                <w:sz w:val="19"/>
                <w:szCs w:val="19"/>
              </w:rPr>
            </w:pPr>
            <w:r>
              <w:t xml:space="preserve">part, pursuant to GCC para. 24.1 and 24.3 below, the Purchaser may procure, upon </w:t>
            </w:r>
          </w:p>
          <w:p w14:paraId="13B2139E">
            <w:pPr>
              <w:rPr>
                <w:vanish/>
                <w:sz w:val="19"/>
                <w:szCs w:val="19"/>
              </w:rPr>
            </w:pPr>
            <w:r>
              <w:t xml:space="preserve">such terms and in such manner as it deems appropriate, goods or </w:t>
            </w:r>
          </w:p>
          <w:p w14:paraId="31A7597C">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7C20AFA7">
            <w:pPr>
              <w:jc w:val="both"/>
            </w:pPr>
          </w:p>
        </w:tc>
      </w:tr>
      <w:tr w14:paraId="2CF4618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34642A0">
            <w:pPr>
              <w:jc w:val="both"/>
              <w:rPr>
                <w:b/>
                <w:bCs/>
              </w:rPr>
            </w:pPr>
          </w:p>
        </w:tc>
        <w:tc>
          <w:tcPr>
            <w:tcW w:w="716" w:type="dxa"/>
          </w:tcPr>
          <w:p w14:paraId="7976D049">
            <w:pPr>
              <w:pStyle w:val="22"/>
              <w:jc w:val="both"/>
            </w:pPr>
            <w:r>
              <w:t>24.3</w:t>
            </w:r>
          </w:p>
        </w:tc>
        <w:tc>
          <w:tcPr>
            <w:tcW w:w="6150" w:type="dxa"/>
          </w:tcPr>
          <w:p w14:paraId="5E216A64">
            <w:pPr>
              <w:pStyle w:val="22"/>
              <w:rPr>
                <w:u w:val="single"/>
              </w:rPr>
            </w:pPr>
            <w:r>
              <w:rPr>
                <w:u w:val="single"/>
              </w:rPr>
              <w:t>Termination for Corrupt or Fraudulent Practices</w:t>
            </w:r>
          </w:p>
          <w:p w14:paraId="42FB717E"/>
          <w:p w14:paraId="433DCF95">
            <w:pPr>
              <w:jc w:val="both"/>
              <w:rPr>
                <w:vanish/>
                <w:sz w:val="19"/>
                <w:szCs w:val="19"/>
              </w:rPr>
            </w:pPr>
            <w:r>
              <w:t xml:space="preserve">The Purchaser may, without prejudice to any other remedy for </w:t>
            </w:r>
          </w:p>
          <w:p w14:paraId="355154AE">
            <w:pPr>
              <w:jc w:val="both"/>
              <w:rPr>
                <w:vanish/>
                <w:sz w:val="19"/>
                <w:szCs w:val="19"/>
              </w:rPr>
            </w:pPr>
            <w:r>
              <w:t xml:space="preserve">breach of Contract, by written notice of default sent to the </w:t>
            </w:r>
          </w:p>
          <w:p w14:paraId="0C2A70FB">
            <w:pPr>
              <w:rPr>
                <w:vanish/>
                <w:sz w:val="19"/>
                <w:szCs w:val="19"/>
              </w:rPr>
            </w:pPr>
            <w:r>
              <w:t xml:space="preserve">Supplier, terminate the Contract in whole or in part if the Supplier, in the judgment of the Purchaser has engaged in corrupt or fraudulent practices in competing for or </w:t>
            </w:r>
          </w:p>
          <w:p w14:paraId="533CF186">
            <w:pPr>
              <w:jc w:val="both"/>
            </w:pPr>
            <w:r>
              <w:t>in executing the contract.</w:t>
            </w:r>
          </w:p>
          <w:p w14:paraId="640A7F30">
            <w:pPr>
              <w:ind w:firstLine="720"/>
              <w:jc w:val="both"/>
            </w:pPr>
          </w:p>
          <w:p w14:paraId="01BE48A8">
            <w:pPr>
              <w:ind w:firstLine="720"/>
              <w:jc w:val="both"/>
            </w:pPr>
            <w:r>
              <w:t>For the purpose of this clause:</w:t>
            </w:r>
          </w:p>
          <w:p w14:paraId="7BF5FDF0">
            <w:pPr>
              <w:ind w:firstLine="720"/>
              <w:jc w:val="both"/>
            </w:pPr>
          </w:p>
          <w:p w14:paraId="271BE723">
            <w:pPr>
              <w:ind w:left="720"/>
              <w:jc w:val="both"/>
            </w:pPr>
            <w:r>
              <w:t>“corrupt practice” means the offering, giving, receiving or soliciting of anything of value to influence the action of a public official in the procurement process or in contract execution; and</w:t>
            </w:r>
          </w:p>
          <w:p w14:paraId="747EF95C">
            <w:pPr>
              <w:jc w:val="both"/>
            </w:pPr>
          </w:p>
          <w:p w14:paraId="463141D9">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6AB7EC62"/>
        </w:tc>
      </w:tr>
      <w:tr w14:paraId="4FECF25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4EC13A">
            <w:pPr>
              <w:jc w:val="both"/>
              <w:rPr>
                <w:b/>
                <w:bCs/>
              </w:rPr>
            </w:pPr>
          </w:p>
        </w:tc>
        <w:tc>
          <w:tcPr>
            <w:tcW w:w="716" w:type="dxa"/>
          </w:tcPr>
          <w:p w14:paraId="06579C99">
            <w:pPr>
              <w:pStyle w:val="22"/>
              <w:jc w:val="both"/>
            </w:pPr>
          </w:p>
        </w:tc>
        <w:tc>
          <w:tcPr>
            <w:tcW w:w="6150" w:type="dxa"/>
          </w:tcPr>
          <w:p w14:paraId="6A1F5AD8">
            <w:pPr>
              <w:pStyle w:val="22"/>
            </w:pPr>
          </w:p>
        </w:tc>
      </w:tr>
      <w:tr w14:paraId="0753D4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0193C88">
            <w:pPr>
              <w:ind w:left="540" w:hanging="540"/>
              <w:jc w:val="both"/>
              <w:rPr>
                <w:b/>
                <w:bCs/>
              </w:rPr>
            </w:pPr>
            <w:r>
              <w:rPr>
                <w:b/>
                <w:bCs/>
              </w:rPr>
              <w:t>25.</w:t>
            </w:r>
            <w:r>
              <w:rPr>
                <w:b/>
                <w:bCs/>
              </w:rPr>
              <w:tab/>
            </w:r>
            <w:r>
              <w:rPr>
                <w:b/>
                <w:bCs/>
              </w:rPr>
              <w:t>Force Majeure</w:t>
            </w:r>
          </w:p>
        </w:tc>
        <w:tc>
          <w:tcPr>
            <w:tcW w:w="716" w:type="dxa"/>
          </w:tcPr>
          <w:p w14:paraId="73341A33">
            <w:pPr>
              <w:pStyle w:val="22"/>
              <w:jc w:val="both"/>
            </w:pPr>
            <w:r>
              <w:t>25.1</w:t>
            </w:r>
          </w:p>
        </w:tc>
        <w:tc>
          <w:tcPr>
            <w:tcW w:w="6150" w:type="dxa"/>
          </w:tcPr>
          <w:p w14:paraId="30DE0CD7">
            <w:pPr>
              <w:jc w:val="both"/>
              <w:rPr>
                <w:vanish/>
                <w:sz w:val="19"/>
                <w:szCs w:val="19"/>
              </w:rPr>
            </w:pPr>
            <w:r>
              <w:t xml:space="preserve">For purposes of this Contract, “Force Majeure” means an event </w:t>
            </w:r>
          </w:p>
          <w:p w14:paraId="519F66C0">
            <w:pPr>
              <w:jc w:val="both"/>
              <w:rPr>
                <w:vanish/>
                <w:sz w:val="19"/>
                <w:szCs w:val="19"/>
              </w:rPr>
            </w:pPr>
            <w:r>
              <w:t xml:space="preserve">beyond the control of the parties to the Contract and not involving </w:t>
            </w:r>
          </w:p>
          <w:p w14:paraId="6B35BB00">
            <w:pPr>
              <w:pStyle w:val="22"/>
              <w:jc w:val="both"/>
            </w:pPr>
            <w:r>
              <w:t>either party’s fault or negligence and not foreseeable.</w:t>
            </w:r>
          </w:p>
        </w:tc>
      </w:tr>
      <w:tr w14:paraId="5DEDB3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075DF0">
            <w:pPr>
              <w:jc w:val="both"/>
              <w:rPr>
                <w:b/>
                <w:bCs/>
              </w:rPr>
            </w:pPr>
          </w:p>
        </w:tc>
        <w:tc>
          <w:tcPr>
            <w:tcW w:w="716" w:type="dxa"/>
          </w:tcPr>
          <w:p w14:paraId="53AB8BB7">
            <w:pPr>
              <w:pStyle w:val="22"/>
              <w:jc w:val="both"/>
            </w:pPr>
            <w:r>
              <w:t>25.2</w:t>
            </w:r>
          </w:p>
        </w:tc>
        <w:tc>
          <w:tcPr>
            <w:tcW w:w="6150" w:type="dxa"/>
          </w:tcPr>
          <w:p w14:paraId="771BC8EA">
            <w:pPr>
              <w:jc w:val="both"/>
              <w:rPr>
                <w:vanish/>
                <w:sz w:val="19"/>
                <w:szCs w:val="19"/>
              </w:rPr>
            </w:pPr>
            <w:r>
              <w:t xml:space="preserve">If, at any time during the existence of the Contract, either party is </w:t>
            </w:r>
          </w:p>
          <w:p w14:paraId="7FF7A640">
            <w:pPr>
              <w:jc w:val="both"/>
              <w:rPr>
                <w:vanish/>
                <w:sz w:val="19"/>
                <w:szCs w:val="19"/>
              </w:rPr>
            </w:pPr>
            <w:r>
              <w:t xml:space="preserve">unable to perform in whole or part any obligation under this </w:t>
            </w:r>
          </w:p>
          <w:p w14:paraId="5AB1DF28">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74CAEFBF">
            <w:pPr>
              <w:jc w:val="both"/>
              <w:rPr>
                <w:vanish/>
                <w:sz w:val="19"/>
                <w:szCs w:val="19"/>
              </w:rPr>
            </w:pPr>
            <w:r>
              <w:t xml:space="preserve">shall be postponed during the period when such circumstances </w:t>
            </w:r>
          </w:p>
          <w:p w14:paraId="285C7A02">
            <w:pPr>
              <w:pStyle w:val="22"/>
              <w:jc w:val="both"/>
            </w:pPr>
            <w:r>
              <w:t>are operative.</w:t>
            </w:r>
          </w:p>
          <w:p w14:paraId="7EC16FDF">
            <w:pPr>
              <w:jc w:val="both"/>
            </w:pPr>
          </w:p>
        </w:tc>
      </w:tr>
      <w:tr w14:paraId="7DE122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306488F">
            <w:pPr>
              <w:jc w:val="both"/>
              <w:rPr>
                <w:b/>
                <w:bCs/>
              </w:rPr>
            </w:pPr>
          </w:p>
        </w:tc>
        <w:tc>
          <w:tcPr>
            <w:tcW w:w="716" w:type="dxa"/>
          </w:tcPr>
          <w:p w14:paraId="231A46A8">
            <w:pPr>
              <w:pStyle w:val="22"/>
              <w:jc w:val="both"/>
            </w:pPr>
            <w:r>
              <w:t>25.3</w:t>
            </w:r>
          </w:p>
        </w:tc>
        <w:tc>
          <w:tcPr>
            <w:tcW w:w="6150" w:type="dxa"/>
          </w:tcPr>
          <w:p w14:paraId="4215510F">
            <w:pPr>
              <w:jc w:val="both"/>
              <w:rPr>
                <w:vanish/>
                <w:sz w:val="19"/>
                <w:szCs w:val="19"/>
              </w:rPr>
            </w:pPr>
            <w:r>
              <w:t xml:space="preserve">The party which is unable to perform its obligations under the </w:t>
            </w:r>
          </w:p>
          <w:p w14:paraId="46D37581">
            <w:pPr>
              <w:jc w:val="both"/>
              <w:rPr>
                <w:vanish/>
                <w:sz w:val="19"/>
                <w:szCs w:val="19"/>
              </w:rPr>
            </w:pPr>
            <w:r>
              <w:t xml:space="preserve">present Contract shall, within fourteen (14) days of occurrence of </w:t>
            </w:r>
          </w:p>
          <w:p w14:paraId="394FB386">
            <w:pPr>
              <w:jc w:val="both"/>
              <w:rPr>
                <w:vanish/>
                <w:sz w:val="19"/>
                <w:szCs w:val="19"/>
              </w:rPr>
            </w:pPr>
            <w:r>
              <w:t xml:space="preserve">the Force Majeure event, inform the other party with suitable </w:t>
            </w:r>
          </w:p>
          <w:p w14:paraId="41A6F778">
            <w:pPr>
              <w:jc w:val="both"/>
              <w:rPr>
                <w:vanish/>
                <w:sz w:val="19"/>
                <w:szCs w:val="19"/>
              </w:rPr>
            </w:pPr>
            <w:r>
              <w:t xml:space="preserve">documentary evidence. Non-availability of raw materials from </w:t>
            </w:r>
          </w:p>
          <w:p w14:paraId="3D707DA0">
            <w:pPr>
              <w:jc w:val="both"/>
              <w:rPr>
                <w:vanish/>
                <w:sz w:val="19"/>
                <w:szCs w:val="19"/>
              </w:rPr>
            </w:pPr>
            <w:r>
              <w:t xml:space="preserve">regular sources shall not be an excuse for the Supplier for not </w:t>
            </w:r>
          </w:p>
          <w:p w14:paraId="1F904476">
            <w:pPr>
              <w:pStyle w:val="22"/>
              <w:jc w:val="both"/>
            </w:pPr>
            <w:r>
              <w:t>performing its obligations under this clause.</w:t>
            </w:r>
          </w:p>
          <w:p w14:paraId="7C9F1477">
            <w:pPr>
              <w:jc w:val="both"/>
            </w:pPr>
          </w:p>
        </w:tc>
      </w:tr>
      <w:tr w14:paraId="57F863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103B8C7">
            <w:pPr>
              <w:jc w:val="both"/>
              <w:rPr>
                <w:b/>
                <w:bCs/>
              </w:rPr>
            </w:pPr>
          </w:p>
        </w:tc>
        <w:tc>
          <w:tcPr>
            <w:tcW w:w="716" w:type="dxa"/>
          </w:tcPr>
          <w:p w14:paraId="46D47632">
            <w:pPr>
              <w:pStyle w:val="22"/>
              <w:jc w:val="both"/>
            </w:pPr>
            <w:r>
              <w:t>25.4</w:t>
            </w:r>
          </w:p>
        </w:tc>
        <w:tc>
          <w:tcPr>
            <w:tcW w:w="6150" w:type="dxa"/>
          </w:tcPr>
          <w:p w14:paraId="5FC73614">
            <w:pPr>
              <w:jc w:val="both"/>
              <w:rPr>
                <w:vanish/>
                <w:sz w:val="19"/>
                <w:szCs w:val="19"/>
              </w:rPr>
            </w:pPr>
            <w:r>
              <w:t xml:space="preserve">Any waiver/extension of time in respect of the delivery/acceptance of any installment or part of the goods shall not be </w:t>
            </w:r>
          </w:p>
          <w:p w14:paraId="787275E7">
            <w:pPr>
              <w:jc w:val="both"/>
              <w:rPr>
                <w:vanish/>
                <w:sz w:val="19"/>
                <w:szCs w:val="19"/>
              </w:rPr>
            </w:pPr>
            <w:r>
              <w:t xml:space="preserve">deemed to be a waiver/extension of time in respect of the </w:t>
            </w:r>
          </w:p>
          <w:p w14:paraId="5A221A8C">
            <w:pPr>
              <w:pStyle w:val="22"/>
              <w:jc w:val="both"/>
            </w:pPr>
            <w:r>
              <w:t>remaining deliveries.</w:t>
            </w:r>
          </w:p>
          <w:p w14:paraId="696161F8">
            <w:pPr>
              <w:jc w:val="both"/>
            </w:pPr>
          </w:p>
        </w:tc>
      </w:tr>
      <w:tr w14:paraId="17EFC17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12C69E">
            <w:pPr>
              <w:jc w:val="both"/>
              <w:rPr>
                <w:b/>
                <w:bCs/>
              </w:rPr>
            </w:pPr>
          </w:p>
        </w:tc>
        <w:tc>
          <w:tcPr>
            <w:tcW w:w="716" w:type="dxa"/>
          </w:tcPr>
          <w:p w14:paraId="3E5A7EE7">
            <w:pPr>
              <w:pStyle w:val="22"/>
              <w:jc w:val="both"/>
            </w:pPr>
            <w:r>
              <w:t>25.5</w:t>
            </w:r>
          </w:p>
        </w:tc>
        <w:tc>
          <w:tcPr>
            <w:tcW w:w="6150" w:type="dxa"/>
          </w:tcPr>
          <w:p w14:paraId="30C34626">
            <w:pPr>
              <w:jc w:val="both"/>
              <w:rPr>
                <w:vanish/>
                <w:sz w:val="19"/>
                <w:szCs w:val="19"/>
              </w:rPr>
            </w:pPr>
            <w:r>
              <w:t xml:space="preserve">If such inability to perform continues for a period of more than </w:t>
            </w:r>
          </w:p>
          <w:p w14:paraId="4E66FEAA">
            <w:pPr>
              <w:jc w:val="both"/>
              <w:rPr>
                <w:vanish/>
                <w:sz w:val="19"/>
                <w:szCs w:val="19"/>
              </w:rPr>
            </w:pPr>
            <w:r>
              <w:t xml:space="preserve">three (3) months, each party shall have the right to be released </w:t>
            </w:r>
          </w:p>
          <w:p w14:paraId="604497F2">
            <w:pPr>
              <w:jc w:val="both"/>
              <w:rPr>
                <w:vanish/>
                <w:sz w:val="19"/>
                <w:szCs w:val="19"/>
              </w:rPr>
            </w:pPr>
            <w:r>
              <w:t xml:space="preserve">from further performance of the Contract, in which case, neither </w:t>
            </w:r>
          </w:p>
          <w:p w14:paraId="42861719">
            <w:pPr>
              <w:jc w:val="both"/>
              <w:rPr>
                <w:vanish/>
                <w:sz w:val="19"/>
                <w:szCs w:val="19"/>
              </w:rPr>
            </w:pPr>
            <w:r>
              <w:t xml:space="preserve">party shall have the right to claim damages from the other. All </w:t>
            </w:r>
          </w:p>
          <w:p w14:paraId="2D310169">
            <w:pPr>
              <w:pStyle w:val="22"/>
              <w:jc w:val="both"/>
            </w:pPr>
            <w:r>
              <w:t>prior performance shall be subject to Contract terms.</w:t>
            </w:r>
          </w:p>
          <w:p w14:paraId="4C0FDF21">
            <w:pPr>
              <w:jc w:val="both"/>
            </w:pPr>
          </w:p>
        </w:tc>
      </w:tr>
      <w:tr w14:paraId="0521F4E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DEC3B5">
            <w:pPr>
              <w:jc w:val="both"/>
              <w:rPr>
                <w:b/>
                <w:bCs/>
              </w:rPr>
            </w:pPr>
          </w:p>
        </w:tc>
        <w:tc>
          <w:tcPr>
            <w:tcW w:w="716" w:type="dxa"/>
          </w:tcPr>
          <w:p w14:paraId="7406D4C9">
            <w:pPr>
              <w:pStyle w:val="22"/>
              <w:jc w:val="both"/>
            </w:pPr>
            <w:r>
              <w:t>25.6</w:t>
            </w:r>
          </w:p>
        </w:tc>
        <w:tc>
          <w:tcPr>
            <w:tcW w:w="6150" w:type="dxa"/>
          </w:tcPr>
          <w:p w14:paraId="451E21A6">
            <w:pPr>
              <w:jc w:val="both"/>
              <w:rPr>
                <w:vanish/>
                <w:sz w:val="19"/>
                <w:szCs w:val="19"/>
              </w:rPr>
            </w:pPr>
            <w:r>
              <w:t xml:space="preserve">Notwithstanding the provisions of GCC Clauses 22, 23, and 24, the Supplier shall not be liable for forfeiture of its performance </w:t>
            </w:r>
          </w:p>
          <w:p w14:paraId="2FFDB63F">
            <w:pPr>
              <w:jc w:val="both"/>
              <w:rPr>
                <w:vanish/>
                <w:sz w:val="19"/>
                <w:szCs w:val="19"/>
              </w:rPr>
            </w:pPr>
            <w:r>
              <w:t xml:space="preserve">security, liquidated damages or termination for default if and to </w:t>
            </w:r>
          </w:p>
          <w:p w14:paraId="334559AB">
            <w:pPr>
              <w:jc w:val="both"/>
              <w:rPr>
                <w:vanish/>
                <w:sz w:val="19"/>
                <w:szCs w:val="19"/>
              </w:rPr>
            </w:pPr>
            <w:r>
              <w:t xml:space="preserve">the extent that its delay in performance or other failure to perform </w:t>
            </w:r>
          </w:p>
          <w:p w14:paraId="068DB33E">
            <w:pPr>
              <w:pStyle w:val="22"/>
              <w:jc w:val="both"/>
            </w:pPr>
            <w:r>
              <w:t>its obligations under the Contract is the result of Force Majeure.</w:t>
            </w:r>
          </w:p>
        </w:tc>
      </w:tr>
      <w:tr w14:paraId="10089A5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2BC9E7B">
            <w:pPr>
              <w:jc w:val="both"/>
              <w:rPr>
                <w:b/>
                <w:bCs/>
              </w:rPr>
            </w:pPr>
          </w:p>
        </w:tc>
        <w:tc>
          <w:tcPr>
            <w:tcW w:w="716" w:type="dxa"/>
          </w:tcPr>
          <w:p w14:paraId="19188B62">
            <w:pPr>
              <w:pStyle w:val="22"/>
              <w:jc w:val="both"/>
            </w:pPr>
          </w:p>
        </w:tc>
        <w:tc>
          <w:tcPr>
            <w:tcW w:w="6150" w:type="dxa"/>
          </w:tcPr>
          <w:p w14:paraId="5DA7F902">
            <w:pPr>
              <w:pStyle w:val="22"/>
              <w:jc w:val="both"/>
            </w:pPr>
          </w:p>
        </w:tc>
      </w:tr>
      <w:tr w14:paraId="05EE9AE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16DD6B">
            <w:pPr>
              <w:jc w:val="both"/>
              <w:rPr>
                <w:b/>
                <w:bCs/>
              </w:rPr>
            </w:pPr>
          </w:p>
        </w:tc>
        <w:tc>
          <w:tcPr>
            <w:tcW w:w="716" w:type="dxa"/>
          </w:tcPr>
          <w:p w14:paraId="49392078">
            <w:pPr>
              <w:pStyle w:val="22"/>
              <w:jc w:val="both"/>
            </w:pPr>
            <w:r>
              <w:t>25.7</w:t>
            </w:r>
          </w:p>
        </w:tc>
        <w:tc>
          <w:tcPr>
            <w:tcW w:w="6150" w:type="dxa"/>
          </w:tcPr>
          <w:p w14:paraId="2F9F8A30">
            <w:pPr>
              <w:jc w:val="both"/>
              <w:rPr>
                <w:vanish/>
                <w:sz w:val="19"/>
                <w:szCs w:val="19"/>
              </w:rPr>
            </w:pPr>
            <w:r>
              <w:t xml:space="preserve">If a Force Majeure situation arises, the Supplier shall promptly </w:t>
            </w:r>
          </w:p>
          <w:p w14:paraId="1685312D">
            <w:pPr>
              <w:jc w:val="both"/>
              <w:rPr>
                <w:vanish/>
                <w:sz w:val="19"/>
                <w:szCs w:val="19"/>
              </w:rPr>
            </w:pPr>
            <w:r>
              <w:t xml:space="preserve">notify the Purchaser in writing of such condition and the cause </w:t>
            </w:r>
          </w:p>
          <w:p w14:paraId="0EBC47BE">
            <w:pPr>
              <w:jc w:val="both"/>
              <w:rPr>
                <w:vanish/>
                <w:sz w:val="19"/>
                <w:szCs w:val="19"/>
              </w:rPr>
            </w:pPr>
            <w:r>
              <w:t xml:space="preserve">thereof. Unless otherwise directed by the Purchaser in writing, </w:t>
            </w:r>
          </w:p>
          <w:p w14:paraId="681906EF">
            <w:pPr>
              <w:jc w:val="both"/>
              <w:rPr>
                <w:vanish/>
                <w:sz w:val="19"/>
                <w:szCs w:val="19"/>
              </w:rPr>
            </w:pPr>
            <w:r>
              <w:t xml:space="preserve">the Supplier shall continue to perform its obligations under the Contract as far as is reasonably practical, and shall seek all </w:t>
            </w:r>
          </w:p>
          <w:p w14:paraId="232BE088">
            <w:pPr>
              <w:jc w:val="both"/>
              <w:rPr>
                <w:vanish/>
                <w:sz w:val="19"/>
                <w:szCs w:val="19"/>
              </w:rPr>
            </w:pPr>
            <w:r>
              <w:t xml:space="preserve">reasonable alternative means for performance not prevented by </w:t>
            </w:r>
          </w:p>
          <w:p w14:paraId="655195D9">
            <w:pPr>
              <w:pStyle w:val="22"/>
              <w:jc w:val="both"/>
            </w:pPr>
            <w:r>
              <w:t>the Force Majeure event.</w:t>
            </w:r>
          </w:p>
        </w:tc>
      </w:tr>
      <w:tr w14:paraId="3EFA211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B82C36">
            <w:pPr>
              <w:jc w:val="both"/>
              <w:rPr>
                <w:b/>
                <w:bCs/>
              </w:rPr>
            </w:pPr>
          </w:p>
        </w:tc>
        <w:tc>
          <w:tcPr>
            <w:tcW w:w="716" w:type="dxa"/>
          </w:tcPr>
          <w:p w14:paraId="0D84ED3C">
            <w:pPr>
              <w:pStyle w:val="22"/>
              <w:jc w:val="both"/>
            </w:pPr>
          </w:p>
        </w:tc>
        <w:tc>
          <w:tcPr>
            <w:tcW w:w="6150" w:type="dxa"/>
          </w:tcPr>
          <w:p w14:paraId="3F8DD390">
            <w:pPr>
              <w:pStyle w:val="22"/>
              <w:jc w:val="both"/>
            </w:pPr>
          </w:p>
        </w:tc>
      </w:tr>
      <w:tr w14:paraId="6DA113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D35648">
            <w:pPr>
              <w:ind w:left="540" w:hanging="540"/>
              <w:jc w:val="both"/>
              <w:rPr>
                <w:b/>
                <w:bCs/>
              </w:rPr>
            </w:pPr>
            <w:r>
              <w:rPr>
                <w:b/>
                <w:bCs/>
              </w:rPr>
              <w:t>26.</w:t>
            </w:r>
            <w:r>
              <w:rPr>
                <w:b/>
                <w:bCs/>
              </w:rPr>
              <w:tab/>
            </w:r>
            <w:r>
              <w:rPr>
                <w:b/>
                <w:bCs/>
              </w:rPr>
              <w:t>Termination for Insolvency</w:t>
            </w:r>
          </w:p>
        </w:tc>
        <w:tc>
          <w:tcPr>
            <w:tcW w:w="716" w:type="dxa"/>
          </w:tcPr>
          <w:p w14:paraId="72A1B81C">
            <w:pPr>
              <w:pStyle w:val="22"/>
              <w:jc w:val="both"/>
            </w:pPr>
            <w:r>
              <w:t>26.1</w:t>
            </w:r>
          </w:p>
        </w:tc>
        <w:tc>
          <w:tcPr>
            <w:tcW w:w="6150" w:type="dxa"/>
          </w:tcPr>
          <w:p w14:paraId="4120ED9A">
            <w:pPr>
              <w:jc w:val="both"/>
              <w:rPr>
                <w:vanish/>
                <w:sz w:val="19"/>
                <w:szCs w:val="19"/>
              </w:rPr>
            </w:pPr>
            <w:r>
              <w:t xml:space="preserve">The Purchaser may at any time terminate the Contract by giving </w:t>
            </w:r>
          </w:p>
          <w:p w14:paraId="27480849">
            <w:pPr>
              <w:jc w:val="both"/>
              <w:rPr>
                <w:vanish/>
                <w:sz w:val="19"/>
                <w:szCs w:val="19"/>
              </w:rPr>
            </w:pPr>
            <w:r>
              <w:t xml:space="preserve">written notice to the Supplier, without compensation to the </w:t>
            </w:r>
          </w:p>
          <w:p w14:paraId="11729C1C">
            <w:pPr>
              <w:jc w:val="both"/>
              <w:rPr>
                <w:vanish/>
                <w:sz w:val="19"/>
                <w:szCs w:val="19"/>
              </w:rPr>
            </w:pPr>
            <w:r>
              <w:t xml:space="preserve">Supplier, if the Supplier becomes bankrupt or otherwise insolvent, </w:t>
            </w:r>
          </w:p>
          <w:p w14:paraId="74DB8B80">
            <w:pPr>
              <w:jc w:val="both"/>
              <w:rPr>
                <w:vanish/>
                <w:sz w:val="19"/>
                <w:szCs w:val="19"/>
              </w:rPr>
            </w:pPr>
            <w:r>
              <w:t xml:space="preserve">provided that such termination will not prejudice or affect any right </w:t>
            </w:r>
          </w:p>
          <w:p w14:paraId="2583A995">
            <w:pPr>
              <w:jc w:val="both"/>
              <w:rPr>
                <w:vanish/>
                <w:sz w:val="19"/>
                <w:szCs w:val="19"/>
              </w:rPr>
            </w:pPr>
            <w:r>
              <w:t xml:space="preserve">of action or remedy which has accrued or will accrue thereafter to </w:t>
            </w:r>
          </w:p>
          <w:p w14:paraId="470D8B2D">
            <w:pPr>
              <w:pStyle w:val="22"/>
              <w:jc w:val="both"/>
            </w:pPr>
            <w:r>
              <w:t>the Purchaser.</w:t>
            </w:r>
          </w:p>
        </w:tc>
      </w:tr>
      <w:tr w14:paraId="7E2660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76B04F6">
            <w:pPr>
              <w:ind w:left="540" w:hanging="540"/>
              <w:jc w:val="both"/>
              <w:rPr>
                <w:b/>
                <w:bCs/>
              </w:rPr>
            </w:pPr>
          </w:p>
        </w:tc>
        <w:tc>
          <w:tcPr>
            <w:tcW w:w="716" w:type="dxa"/>
          </w:tcPr>
          <w:p w14:paraId="3FAA456E">
            <w:pPr>
              <w:pStyle w:val="22"/>
              <w:jc w:val="both"/>
            </w:pPr>
          </w:p>
        </w:tc>
        <w:tc>
          <w:tcPr>
            <w:tcW w:w="6150" w:type="dxa"/>
          </w:tcPr>
          <w:p w14:paraId="023674AA">
            <w:pPr>
              <w:jc w:val="both"/>
            </w:pPr>
          </w:p>
        </w:tc>
      </w:tr>
      <w:tr w14:paraId="7F6DF32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46229C">
            <w:pPr>
              <w:ind w:left="540" w:hanging="540"/>
              <w:jc w:val="both"/>
              <w:rPr>
                <w:b/>
                <w:bCs/>
              </w:rPr>
            </w:pPr>
            <w:r>
              <w:rPr>
                <w:b/>
                <w:bCs/>
              </w:rPr>
              <w:t>27.</w:t>
            </w:r>
            <w:r>
              <w:rPr>
                <w:b/>
                <w:bCs/>
              </w:rPr>
              <w:tab/>
            </w:r>
            <w:r>
              <w:rPr>
                <w:b/>
                <w:bCs/>
              </w:rPr>
              <w:t>Termination for Convenience</w:t>
            </w:r>
          </w:p>
        </w:tc>
        <w:tc>
          <w:tcPr>
            <w:tcW w:w="716" w:type="dxa"/>
          </w:tcPr>
          <w:p w14:paraId="1AAA7232">
            <w:pPr>
              <w:pStyle w:val="22"/>
              <w:jc w:val="both"/>
            </w:pPr>
            <w:r>
              <w:t>27.1</w:t>
            </w:r>
          </w:p>
        </w:tc>
        <w:tc>
          <w:tcPr>
            <w:tcW w:w="6150" w:type="dxa"/>
          </w:tcPr>
          <w:p w14:paraId="17EBB27F">
            <w:pPr>
              <w:jc w:val="both"/>
              <w:rPr>
                <w:vanish/>
                <w:sz w:val="19"/>
                <w:szCs w:val="19"/>
              </w:rPr>
            </w:pPr>
            <w:r>
              <w:t xml:space="preserve">The Purchaser, by written notice sent to the Supplier, may </w:t>
            </w:r>
          </w:p>
          <w:p w14:paraId="482B6C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44F9FD4B">
            <w:pPr>
              <w:jc w:val="both"/>
            </w:pPr>
            <w:r>
              <w:t>effective.</w:t>
            </w:r>
          </w:p>
          <w:p w14:paraId="4576F3A6">
            <w:pPr>
              <w:jc w:val="both"/>
            </w:pPr>
          </w:p>
        </w:tc>
      </w:tr>
      <w:tr w14:paraId="02C41D5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815324C">
            <w:pPr>
              <w:ind w:left="540" w:hanging="540"/>
              <w:jc w:val="both"/>
              <w:rPr>
                <w:b/>
                <w:bCs/>
              </w:rPr>
            </w:pPr>
          </w:p>
        </w:tc>
        <w:tc>
          <w:tcPr>
            <w:tcW w:w="716" w:type="dxa"/>
          </w:tcPr>
          <w:p w14:paraId="20376A73">
            <w:pPr>
              <w:pStyle w:val="22"/>
              <w:jc w:val="both"/>
            </w:pPr>
            <w:r>
              <w:t>27.2</w:t>
            </w:r>
          </w:p>
        </w:tc>
        <w:tc>
          <w:tcPr>
            <w:tcW w:w="6150" w:type="dxa"/>
          </w:tcPr>
          <w:p w14:paraId="08FB7348">
            <w:pPr>
              <w:jc w:val="both"/>
              <w:rPr>
                <w:vanish/>
                <w:sz w:val="19"/>
                <w:szCs w:val="19"/>
              </w:rPr>
            </w:pPr>
            <w:r>
              <w:t xml:space="preserve">The Goods that are complete and ready for shipment within </w:t>
            </w:r>
          </w:p>
          <w:p w14:paraId="318238CB">
            <w:pPr>
              <w:jc w:val="both"/>
              <w:rPr>
                <w:vanish/>
                <w:sz w:val="19"/>
                <w:szCs w:val="19"/>
              </w:rPr>
            </w:pPr>
            <w:r>
              <w:t xml:space="preserve">twenty eight (28) days after the Supplier’s receipt of notice of </w:t>
            </w:r>
          </w:p>
          <w:p w14:paraId="6BC9A0F4">
            <w:pPr>
              <w:jc w:val="both"/>
              <w:rPr>
                <w:vanish/>
                <w:sz w:val="19"/>
                <w:szCs w:val="19"/>
              </w:rPr>
            </w:pPr>
            <w:r>
              <w:t xml:space="preserve">termination shall be accepted by the Purchaser at the Contract </w:t>
            </w:r>
          </w:p>
          <w:p w14:paraId="3130AF58">
            <w:pPr>
              <w:jc w:val="both"/>
              <w:rPr>
                <w:vanish/>
                <w:sz w:val="19"/>
                <w:szCs w:val="19"/>
              </w:rPr>
            </w:pPr>
            <w:r>
              <w:t xml:space="preserve">terms and prices. For the remaining Goods, the Purchaser may </w:t>
            </w:r>
          </w:p>
          <w:p w14:paraId="33C3A2CE">
            <w:pPr>
              <w:jc w:val="both"/>
            </w:pPr>
            <w:r>
              <w:t>elect:</w:t>
            </w:r>
          </w:p>
          <w:p w14:paraId="73497886">
            <w:pPr>
              <w:jc w:val="both"/>
            </w:pPr>
          </w:p>
          <w:p w14:paraId="64A195A7">
            <w:pPr>
              <w:ind w:left="1110" w:hanging="390"/>
              <w:jc w:val="both"/>
              <w:rPr>
                <w:vanish/>
                <w:sz w:val="19"/>
                <w:szCs w:val="19"/>
              </w:rPr>
            </w:pPr>
            <w:r>
              <w:t>a.</w:t>
            </w:r>
            <w:r>
              <w:tab/>
            </w:r>
            <w:r>
              <w:t xml:space="preserve">to have any portion completed and delivered  at the Contract </w:t>
            </w:r>
          </w:p>
          <w:p w14:paraId="25F713F1">
            <w:pPr>
              <w:ind w:left="1110" w:hanging="390"/>
              <w:jc w:val="both"/>
            </w:pPr>
            <w:r>
              <w:t>terms and prices; and/or</w:t>
            </w:r>
          </w:p>
          <w:p w14:paraId="12C4CA16">
            <w:pPr>
              <w:ind w:left="1110" w:hanging="390"/>
              <w:jc w:val="both"/>
            </w:pPr>
          </w:p>
          <w:p w14:paraId="2289770D">
            <w:pPr>
              <w:ind w:left="1110" w:hanging="390"/>
              <w:jc w:val="both"/>
              <w:rPr>
                <w:vanish/>
                <w:sz w:val="19"/>
                <w:szCs w:val="19"/>
              </w:rPr>
            </w:pPr>
            <w:r>
              <w:t>b.</w:t>
            </w:r>
            <w:r>
              <w:tab/>
            </w:r>
            <w:r>
              <w:t xml:space="preserve">to cancel the remainder and pay to the Supplier an agreed </w:t>
            </w:r>
          </w:p>
          <w:p w14:paraId="0EA8E506">
            <w:pPr>
              <w:ind w:left="1110" w:hanging="390"/>
              <w:jc w:val="both"/>
              <w:rPr>
                <w:vanish/>
                <w:sz w:val="19"/>
                <w:szCs w:val="19"/>
              </w:rPr>
            </w:pPr>
            <w:r>
              <w:t xml:space="preserve">amount for partially completed Goods and Services and for </w:t>
            </w:r>
          </w:p>
          <w:p w14:paraId="0066CC9C">
            <w:pPr>
              <w:ind w:left="1110" w:hanging="390"/>
              <w:jc w:val="both"/>
            </w:pPr>
            <w:r>
              <w:t>materials and parts previously procured by the Suppliers.</w:t>
            </w:r>
          </w:p>
        </w:tc>
      </w:tr>
      <w:tr w14:paraId="1D7ECFA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8A673F1">
            <w:pPr>
              <w:ind w:left="540" w:hanging="540"/>
              <w:jc w:val="both"/>
              <w:rPr>
                <w:b/>
                <w:bCs/>
              </w:rPr>
            </w:pPr>
          </w:p>
        </w:tc>
        <w:tc>
          <w:tcPr>
            <w:tcW w:w="716" w:type="dxa"/>
          </w:tcPr>
          <w:p w14:paraId="64BAA487">
            <w:pPr>
              <w:pStyle w:val="22"/>
              <w:jc w:val="both"/>
            </w:pPr>
          </w:p>
        </w:tc>
        <w:tc>
          <w:tcPr>
            <w:tcW w:w="6150" w:type="dxa"/>
          </w:tcPr>
          <w:p w14:paraId="6746AD9A">
            <w:pPr>
              <w:jc w:val="both"/>
            </w:pPr>
          </w:p>
        </w:tc>
      </w:tr>
      <w:tr w14:paraId="20324CF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4F00F6F">
            <w:pPr>
              <w:ind w:left="540" w:hanging="540"/>
              <w:jc w:val="both"/>
              <w:rPr>
                <w:b/>
                <w:bCs/>
              </w:rPr>
            </w:pPr>
            <w:r>
              <w:rPr>
                <w:b/>
                <w:bCs/>
              </w:rPr>
              <w:t>28.</w:t>
            </w:r>
            <w:r>
              <w:rPr>
                <w:b/>
                <w:bCs/>
              </w:rPr>
              <w:tab/>
            </w:r>
            <w:r>
              <w:rPr>
                <w:b/>
                <w:bCs/>
              </w:rPr>
              <w:t>Resolution of Disputes</w:t>
            </w:r>
          </w:p>
          <w:p w14:paraId="288CD4CA">
            <w:pPr>
              <w:ind w:left="540" w:hanging="540"/>
              <w:jc w:val="both"/>
              <w:rPr>
                <w:b/>
                <w:bCs/>
              </w:rPr>
            </w:pPr>
          </w:p>
        </w:tc>
        <w:tc>
          <w:tcPr>
            <w:tcW w:w="716" w:type="dxa"/>
          </w:tcPr>
          <w:p w14:paraId="3DCC1D74">
            <w:pPr>
              <w:pStyle w:val="22"/>
              <w:jc w:val="both"/>
            </w:pPr>
            <w:r>
              <w:t>28.1</w:t>
            </w:r>
          </w:p>
        </w:tc>
        <w:tc>
          <w:tcPr>
            <w:tcW w:w="6150" w:type="dxa"/>
          </w:tcPr>
          <w:p w14:paraId="5A92BD56">
            <w:pPr>
              <w:jc w:val="both"/>
              <w:rPr>
                <w:vanish/>
                <w:sz w:val="19"/>
                <w:szCs w:val="19"/>
              </w:rPr>
            </w:pPr>
            <w:r>
              <w:t xml:space="preserve">The Purchaser and the Supplier shall make every effort to resolve </w:t>
            </w:r>
          </w:p>
          <w:p w14:paraId="4A76700C">
            <w:pPr>
              <w:jc w:val="both"/>
              <w:rPr>
                <w:vanish/>
                <w:sz w:val="19"/>
                <w:szCs w:val="19"/>
              </w:rPr>
            </w:pPr>
            <w:r>
              <w:t xml:space="preserve">amicably by direct informal negotiation any disagreement or </w:t>
            </w:r>
          </w:p>
          <w:p w14:paraId="3CB5541A">
            <w:pPr>
              <w:jc w:val="both"/>
              <w:rPr>
                <w:vanish/>
                <w:sz w:val="19"/>
                <w:szCs w:val="19"/>
              </w:rPr>
            </w:pPr>
            <w:r>
              <w:t xml:space="preserve">dispute arising between them under or in connection with the </w:t>
            </w:r>
          </w:p>
          <w:p w14:paraId="136837D3">
            <w:pPr>
              <w:jc w:val="both"/>
            </w:pPr>
            <w:r>
              <w:t>Contract.</w:t>
            </w:r>
          </w:p>
        </w:tc>
      </w:tr>
      <w:tr w14:paraId="4ADE39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4BFFCEB">
            <w:pPr>
              <w:ind w:left="540" w:hanging="540"/>
              <w:jc w:val="both"/>
              <w:rPr>
                <w:b/>
                <w:bCs/>
              </w:rPr>
            </w:pPr>
          </w:p>
        </w:tc>
        <w:tc>
          <w:tcPr>
            <w:tcW w:w="716" w:type="dxa"/>
          </w:tcPr>
          <w:p w14:paraId="1456A501">
            <w:pPr>
              <w:pStyle w:val="22"/>
              <w:jc w:val="both"/>
            </w:pPr>
            <w:r>
              <w:t>28.2</w:t>
            </w:r>
          </w:p>
        </w:tc>
        <w:tc>
          <w:tcPr>
            <w:tcW w:w="6150" w:type="dxa"/>
          </w:tcPr>
          <w:p w14:paraId="5B04E4D6">
            <w:pPr>
              <w:jc w:val="both"/>
              <w:rPr>
                <w:vanish/>
                <w:sz w:val="19"/>
                <w:szCs w:val="19"/>
              </w:rPr>
            </w:pPr>
            <w:r>
              <w:t xml:space="preserve">If, after twenty eight (28) days from the commencement of such </w:t>
            </w:r>
          </w:p>
          <w:p w14:paraId="65CBDEE6">
            <w:pPr>
              <w:jc w:val="both"/>
              <w:rPr>
                <w:vanish/>
                <w:sz w:val="19"/>
                <w:szCs w:val="19"/>
              </w:rPr>
            </w:pPr>
            <w:r>
              <w:t xml:space="preserve">informal negotiations, the Purchaser and the Supplier have been </w:t>
            </w:r>
          </w:p>
          <w:p w14:paraId="593312BE">
            <w:pPr>
              <w:jc w:val="both"/>
              <w:rPr>
                <w:vanish/>
                <w:sz w:val="19"/>
                <w:szCs w:val="19"/>
              </w:rPr>
            </w:pPr>
            <w:r>
              <w:t xml:space="preserve">unable to resolve amicably a Contract dispute, either party may </w:t>
            </w:r>
          </w:p>
          <w:p w14:paraId="1762E029">
            <w:pPr>
              <w:jc w:val="both"/>
              <w:rPr>
                <w:vanish/>
                <w:sz w:val="19"/>
                <w:szCs w:val="19"/>
              </w:rPr>
            </w:pPr>
            <w:r>
              <w:t xml:space="preserve">require that the dispute be referred for resolution to the formal </w:t>
            </w:r>
          </w:p>
          <w:p w14:paraId="473E5644">
            <w:pPr>
              <w:jc w:val="both"/>
              <w:rPr>
                <w:vanish/>
                <w:sz w:val="19"/>
                <w:szCs w:val="19"/>
              </w:rPr>
            </w:pPr>
            <w:r>
              <w:t xml:space="preserve">mechanisms specified in the Special Conditions of Contract. These mechanisms may include, but are not restricted to, </w:t>
            </w:r>
          </w:p>
          <w:p w14:paraId="3D805295">
            <w:pPr>
              <w:jc w:val="both"/>
              <w:rPr>
                <w:vanish/>
                <w:sz w:val="19"/>
                <w:szCs w:val="19"/>
              </w:rPr>
            </w:pPr>
            <w:r>
              <w:t xml:space="preserve">conciliation mediated by a third party, adjudication in an agreed </w:t>
            </w:r>
          </w:p>
          <w:p w14:paraId="7EECFCD6">
            <w:pPr>
              <w:jc w:val="both"/>
              <w:rPr>
                <w:vanish/>
                <w:sz w:val="19"/>
                <w:szCs w:val="19"/>
              </w:rPr>
            </w:pPr>
            <w:r>
              <w:t xml:space="preserve">national or international forum, and/or national and international </w:t>
            </w:r>
          </w:p>
          <w:p w14:paraId="64AC8E5C">
            <w:pPr>
              <w:jc w:val="both"/>
            </w:pPr>
            <w:r>
              <w:t>arbitration.</w:t>
            </w:r>
          </w:p>
        </w:tc>
      </w:tr>
      <w:tr w14:paraId="552E60D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53107E">
            <w:pPr>
              <w:ind w:left="540" w:hanging="540"/>
              <w:jc w:val="both"/>
              <w:rPr>
                <w:b/>
                <w:bCs/>
              </w:rPr>
            </w:pPr>
          </w:p>
        </w:tc>
        <w:tc>
          <w:tcPr>
            <w:tcW w:w="716" w:type="dxa"/>
          </w:tcPr>
          <w:p w14:paraId="6FACA10A">
            <w:pPr>
              <w:pStyle w:val="22"/>
              <w:jc w:val="both"/>
            </w:pPr>
          </w:p>
        </w:tc>
        <w:tc>
          <w:tcPr>
            <w:tcW w:w="6150" w:type="dxa"/>
          </w:tcPr>
          <w:p w14:paraId="4CAAF2B8">
            <w:pPr>
              <w:jc w:val="both"/>
            </w:pPr>
          </w:p>
        </w:tc>
      </w:tr>
      <w:tr w14:paraId="7667AB0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4737A8">
            <w:pPr>
              <w:ind w:left="540" w:hanging="540"/>
              <w:rPr>
                <w:b/>
                <w:bCs/>
              </w:rPr>
            </w:pPr>
            <w:r>
              <w:rPr>
                <w:b/>
                <w:bCs/>
              </w:rPr>
              <w:t>29.</w:t>
            </w:r>
            <w:r>
              <w:rPr>
                <w:b/>
                <w:bCs/>
              </w:rPr>
              <w:tab/>
            </w:r>
            <w:r>
              <w:rPr>
                <w:b/>
                <w:bCs/>
              </w:rPr>
              <w:t>Governing Language</w:t>
            </w:r>
          </w:p>
          <w:p w14:paraId="1A2F1069">
            <w:pPr>
              <w:ind w:left="540" w:hanging="540"/>
              <w:jc w:val="both"/>
              <w:rPr>
                <w:b/>
                <w:bCs/>
              </w:rPr>
            </w:pPr>
          </w:p>
        </w:tc>
        <w:tc>
          <w:tcPr>
            <w:tcW w:w="716" w:type="dxa"/>
          </w:tcPr>
          <w:p w14:paraId="1A9540AC">
            <w:pPr>
              <w:pStyle w:val="22"/>
              <w:jc w:val="both"/>
            </w:pPr>
            <w:r>
              <w:t>29.1</w:t>
            </w:r>
          </w:p>
        </w:tc>
        <w:tc>
          <w:tcPr>
            <w:tcW w:w="6150" w:type="dxa"/>
          </w:tcPr>
          <w:p w14:paraId="6ADEC69F">
            <w:pPr>
              <w:rPr>
                <w:vanish/>
                <w:sz w:val="19"/>
                <w:szCs w:val="19"/>
              </w:rPr>
            </w:pPr>
            <w:r>
              <w:t xml:space="preserve">The Contract shall be written in the language as specified in SCC. Subject to GCC Clause 30, the version of the Contract written in </w:t>
            </w:r>
          </w:p>
          <w:p w14:paraId="7F76AE2E">
            <w:pPr>
              <w:rPr>
                <w:vanish/>
                <w:sz w:val="19"/>
                <w:szCs w:val="19"/>
              </w:rPr>
            </w:pPr>
            <w:r>
              <w:t xml:space="preserve">English language shall govern its interpretation. All </w:t>
            </w:r>
          </w:p>
          <w:p w14:paraId="070514A0">
            <w:pPr>
              <w:rPr>
                <w:vanish/>
                <w:sz w:val="19"/>
                <w:szCs w:val="19"/>
              </w:rPr>
            </w:pPr>
            <w:r>
              <w:t xml:space="preserve">correspondence and other documents pertaining to the Contract </w:t>
            </w:r>
          </w:p>
          <w:p w14:paraId="68F4DF9E">
            <w:pPr>
              <w:rPr>
                <w:vanish/>
                <w:sz w:val="19"/>
                <w:szCs w:val="19"/>
              </w:rPr>
            </w:pPr>
            <w:r>
              <w:t xml:space="preserve">which are exchanged by the parties shall be written in the English </w:t>
            </w:r>
          </w:p>
          <w:p w14:paraId="153391A9">
            <w:pPr>
              <w:jc w:val="both"/>
            </w:pPr>
            <w:r>
              <w:t>Language.</w:t>
            </w:r>
          </w:p>
        </w:tc>
      </w:tr>
      <w:tr w14:paraId="4999B2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21912F3">
            <w:pPr>
              <w:ind w:left="540" w:hanging="540"/>
              <w:jc w:val="both"/>
              <w:rPr>
                <w:b/>
                <w:bCs/>
              </w:rPr>
            </w:pPr>
          </w:p>
        </w:tc>
        <w:tc>
          <w:tcPr>
            <w:tcW w:w="716" w:type="dxa"/>
          </w:tcPr>
          <w:p w14:paraId="16F89ADE">
            <w:pPr>
              <w:pStyle w:val="22"/>
              <w:jc w:val="both"/>
            </w:pPr>
          </w:p>
        </w:tc>
        <w:tc>
          <w:tcPr>
            <w:tcW w:w="6150" w:type="dxa"/>
          </w:tcPr>
          <w:p w14:paraId="5A59FF08">
            <w:pPr>
              <w:jc w:val="both"/>
            </w:pPr>
          </w:p>
        </w:tc>
      </w:tr>
      <w:tr w14:paraId="1A8826F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856DFCB">
            <w:pPr>
              <w:ind w:left="540" w:hanging="540"/>
              <w:rPr>
                <w:b/>
                <w:bCs/>
              </w:rPr>
            </w:pPr>
            <w:r>
              <w:rPr>
                <w:b/>
                <w:bCs/>
              </w:rPr>
              <w:t>30.</w:t>
            </w:r>
            <w:r>
              <w:rPr>
                <w:b/>
                <w:bCs/>
              </w:rPr>
              <w:tab/>
            </w:r>
            <w:r>
              <w:rPr>
                <w:b/>
                <w:bCs/>
              </w:rPr>
              <w:t xml:space="preserve">Applicable Law </w:t>
            </w:r>
          </w:p>
          <w:p w14:paraId="27D4333B">
            <w:pPr>
              <w:ind w:left="540" w:hanging="540"/>
              <w:jc w:val="both"/>
              <w:rPr>
                <w:b/>
                <w:bCs/>
              </w:rPr>
            </w:pPr>
          </w:p>
        </w:tc>
        <w:tc>
          <w:tcPr>
            <w:tcW w:w="716" w:type="dxa"/>
          </w:tcPr>
          <w:p w14:paraId="12BE3906">
            <w:pPr>
              <w:pStyle w:val="22"/>
              <w:jc w:val="both"/>
            </w:pPr>
            <w:r>
              <w:t>30.1</w:t>
            </w:r>
          </w:p>
        </w:tc>
        <w:tc>
          <w:tcPr>
            <w:tcW w:w="6150" w:type="dxa"/>
          </w:tcPr>
          <w:p w14:paraId="269E65CF">
            <w:r>
              <w:t>The Contract shall be interpreted in accordance with the laws of Liberia unless otherwise specified in the Special Conditions of Contract.</w:t>
            </w:r>
          </w:p>
          <w:p w14:paraId="25B48CBE">
            <w:pPr>
              <w:jc w:val="both"/>
            </w:pPr>
          </w:p>
        </w:tc>
      </w:tr>
      <w:tr w14:paraId="5E85266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44CD389">
            <w:pPr>
              <w:ind w:left="540" w:hanging="540"/>
              <w:jc w:val="both"/>
              <w:rPr>
                <w:b/>
                <w:bCs/>
              </w:rPr>
            </w:pPr>
          </w:p>
        </w:tc>
        <w:tc>
          <w:tcPr>
            <w:tcW w:w="716" w:type="dxa"/>
          </w:tcPr>
          <w:p w14:paraId="425C12E0">
            <w:pPr>
              <w:pStyle w:val="22"/>
              <w:jc w:val="both"/>
            </w:pPr>
          </w:p>
        </w:tc>
        <w:tc>
          <w:tcPr>
            <w:tcW w:w="6150" w:type="dxa"/>
          </w:tcPr>
          <w:p w14:paraId="614CE8A0">
            <w:pPr>
              <w:jc w:val="both"/>
            </w:pPr>
          </w:p>
        </w:tc>
      </w:tr>
      <w:tr w14:paraId="3D22C8D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1E326D">
            <w:pPr>
              <w:rPr>
                <w:b/>
                <w:bCs/>
              </w:rPr>
            </w:pPr>
            <w:r>
              <w:rPr>
                <w:b/>
                <w:bCs/>
              </w:rPr>
              <w:t>31.</w:t>
            </w:r>
            <w:r>
              <w:rPr>
                <w:b/>
                <w:bCs/>
              </w:rPr>
              <w:tab/>
            </w:r>
            <w:r>
              <w:rPr>
                <w:b/>
                <w:bCs/>
              </w:rPr>
              <w:t xml:space="preserve">Notices </w:t>
            </w:r>
          </w:p>
          <w:p w14:paraId="62815B9C">
            <w:pPr>
              <w:ind w:left="540" w:hanging="540"/>
              <w:jc w:val="both"/>
              <w:rPr>
                <w:b/>
                <w:bCs/>
              </w:rPr>
            </w:pPr>
          </w:p>
        </w:tc>
        <w:tc>
          <w:tcPr>
            <w:tcW w:w="716" w:type="dxa"/>
          </w:tcPr>
          <w:p w14:paraId="17A44B9D">
            <w:pPr>
              <w:pStyle w:val="22"/>
              <w:jc w:val="both"/>
            </w:pPr>
            <w:r>
              <w:t>31.1</w:t>
            </w:r>
          </w:p>
        </w:tc>
        <w:tc>
          <w:tcPr>
            <w:tcW w:w="6150" w:type="dxa"/>
          </w:tcPr>
          <w:p w14:paraId="14F574A5">
            <w:r>
              <w:t>Any notice given by one party to the other pursuant to the Contract shall be sent to the other party in writing or by facsimile and confirmed in writing to the other party’s address specified for that purpose in the Special Conditions of Contract.</w:t>
            </w:r>
          </w:p>
          <w:p w14:paraId="278890AB">
            <w:pPr>
              <w:jc w:val="both"/>
            </w:pPr>
          </w:p>
        </w:tc>
      </w:tr>
      <w:tr w14:paraId="5CA47DE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A7F95FA">
            <w:pPr>
              <w:ind w:left="540" w:hanging="540"/>
              <w:jc w:val="both"/>
              <w:rPr>
                <w:b/>
                <w:bCs/>
              </w:rPr>
            </w:pPr>
          </w:p>
        </w:tc>
        <w:tc>
          <w:tcPr>
            <w:tcW w:w="716" w:type="dxa"/>
          </w:tcPr>
          <w:p w14:paraId="0BA988AA">
            <w:pPr>
              <w:pStyle w:val="22"/>
              <w:jc w:val="both"/>
            </w:pPr>
            <w:r>
              <w:t>31.2</w:t>
            </w:r>
          </w:p>
        </w:tc>
        <w:tc>
          <w:tcPr>
            <w:tcW w:w="6150" w:type="dxa"/>
          </w:tcPr>
          <w:p w14:paraId="01ECAA84">
            <w:pPr>
              <w:rPr>
                <w:vanish/>
                <w:sz w:val="19"/>
                <w:szCs w:val="19"/>
              </w:rPr>
            </w:pPr>
            <w:r>
              <w:t xml:space="preserve">A notice shall be effective when delivered or on the notice’s </w:t>
            </w:r>
          </w:p>
          <w:p w14:paraId="6F564BBD">
            <w:pPr>
              <w:jc w:val="both"/>
            </w:pPr>
            <w:r>
              <w:t>effective date, whichever is later.</w:t>
            </w:r>
          </w:p>
        </w:tc>
      </w:tr>
      <w:tr w14:paraId="6CE3B5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80165D">
            <w:pPr>
              <w:ind w:left="540" w:hanging="540"/>
              <w:jc w:val="both"/>
              <w:rPr>
                <w:b/>
                <w:bCs/>
              </w:rPr>
            </w:pPr>
          </w:p>
        </w:tc>
        <w:tc>
          <w:tcPr>
            <w:tcW w:w="716" w:type="dxa"/>
          </w:tcPr>
          <w:p w14:paraId="25E6ADC7">
            <w:pPr>
              <w:pStyle w:val="22"/>
              <w:jc w:val="both"/>
            </w:pPr>
          </w:p>
        </w:tc>
        <w:tc>
          <w:tcPr>
            <w:tcW w:w="6150" w:type="dxa"/>
          </w:tcPr>
          <w:p w14:paraId="1DA5636B">
            <w:pPr>
              <w:jc w:val="both"/>
            </w:pPr>
          </w:p>
        </w:tc>
      </w:tr>
      <w:tr w14:paraId="1E0558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6AC0BC5">
            <w:pPr>
              <w:ind w:left="540" w:hanging="540"/>
              <w:rPr>
                <w:b/>
                <w:bCs/>
              </w:rPr>
            </w:pPr>
            <w:r>
              <w:rPr>
                <w:b/>
                <w:bCs/>
              </w:rPr>
              <w:t>32.</w:t>
            </w:r>
            <w:r>
              <w:rPr>
                <w:b/>
                <w:bCs/>
              </w:rPr>
              <w:tab/>
            </w:r>
            <w:r>
              <w:rPr>
                <w:b/>
                <w:bCs/>
              </w:rPr>
              <w:t>Taxes and Duties</w:t>
            </w:r>
          </w:p>
          <w:p w14:paraId="414C6A18">
            <w:pPr>
              <w:ind w:left="540" w:hanging="540"/>
              <w:jc w:val="both"/>
              <w:rPr>
                <w:b/>
                <w:bCs/>
              </w:rPr>
            </w:pPr>
          </w:p>
        </w:tc>
        <w:tc>
          <w:tcPr>
            <w:tcW w:w="716" w:type="dxa"/>
          </w:tcPr>
          <w:p w14:paraId="2B8EF95B">
            <w:pPr>
              <w:pStyle w:val="22"/>
              <w:jc w:val="both"/>
            </w:pPr>
            <w:r>
              <w:t>32.1</w:t>
            </w:r>
          </w:p>
        </w:tc>
        <w:tc>
          <w:tcPr>
            <w:tcW w:w="6150" w:type="dxa"/>
          </w:tcPr>
          <w:p w14:paraId="2700DB59">
            <w:pPr>
              <w:rPr>
                <w:vanish/>
                <w:sz w:val="19"/>
                <w:szCs w:val="19"/>
              </w:rPr>
            </w:pPr>
            <w:r>
              <w:t xml:space="preserve">A Supplier shall be entirely responsible for all taxes, duties, </w:t>
            </w:r>
          </w:p>
          <w:p w14:paraId="66EB9D27">
            <w:pPr>
              <w:rPr>
                <w:vanish/>
                <w:sz w:val="19"/>
                <w:szCs w:val="19"/>
              </w:rPr>
            </w:pPr>
            <w:r>
              <w:t xml:space="preserve">license fees, etc., incurred until delivery of the contracted Goods </w:t>
            </w:r>
          </w:p>
          <w:p w14:paraId="77F8C75E">
            <w:pPr>
              <w:jc w:val="both"/>
            </w:pPr>
            <w:r>
              <w:t>to the final destination.</w:t>
            </w:r>
          </w:p>
        </w:tc>
      </w:tr>
      <w:tr w14:paraId="6287FD9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E101B7A">
            <w:pPr>
              <w:ind w:left="540" w:hanging="540"/>
              <w:jc w:val="both"/>
              <w:rPr>
                <w:b/>
                <w:bCs/>
              </w:rPr>
            </w:pPr>
          </w:p>
        </w:tc>
        <w:tc>
          <w:tcPr>
            <w:tcW w:w="716" w:type="dxa"/>
          </w:tcPr>
          <w:p w14:paraId="5AFB03F7">
            <w:pPr>
              <w:pStyle w:val="22"/>
              <w:jc w:val="both"/>
            </w:pPr>
          </w:p>
        </w:tc>
        <w:tc>
          <w:tcPr>
            <w:tcW w:w="6150" w:type="dxa"/>
          </w:tcPr>
          <w:p w14:paraId="6AD4031A">
            <w:pPr>
              <w:jc w:val="both"/>
            </w:pPr>
          </w:p>
        </w:tc>
      </w:tr>
      <w:tr w14:paraId="15EB4C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6199C4C">
            <w:pPr>
              <w:ind w:left="540" w:hanging="540"/>
              <w:jc w:val="both"/>
              <w:rPr>
                <w:b/>
                <w:bCs/>
              </w:rPr>
            </w:pPr>
          </w:p>
        </w:tc>
        <w:tc>
          <w:tcPr>
            <w:tcW w:w="716" w:type="dxa"/>
          </w:tcPr>
          <w:p w14:paraId="6F8DD9C9">
            <w:pPr>
              <w:pStyle w:val="22"/>
              <w:jc w:val="both"/>
            </w:pPr>
          </w:p>
        </w:tc>
        <w:tc>
          <w:tcPr>
            <w:tcW w:w="6150" w:type="dxa"/>
          </w:tcPr>
          <w:p w14:paraId="2FE8ED7B">
            <w:pPr>
              <w:jc w:val="both"/>
            </w:pPr>
          </w:p>
        </w:tc>
      </w:tr>
    </w:tbl>
    <w:p w14:paraId="7ED30856"/>
    <w:p w14:paraId="00F3C05C"/>
    <w:p w14:paraId="2227394E">
      <w:pPr>
        <w:sectPr>
          <w:pgSz w:w="12240" w:h="15840"/>
          <w:pgMar w:top="1440" w:right="1800" w:bottom="1440" w:left="1800" w:header="720" w:footer="720" w:gutter="0"/>
          <w:cols w:space="720" w:num="1"/>
        </w:sectPr>
      </w:pPr>
    </w:p>
    <w:p w14:paraId="55CE1B6F">
      <w:pPr>
        <w:pStyle w:val="2"/>
        <w:jc w:val="center"/>
        <w:rPr>
          <w:color w:val="auto"/>
        </w:rPr>
      </w:pPr>
      <w:bookmarkStart w:id="6" w:name="_Toc226703578"/>
      <w:r>
        <w:rPr>
          <w:color w:val="auto"/>
        </w:rPr>
        <w:t>Section IV. Special Conditions of Contract</w:t>
      </w:r>
      <w:bookmarkEnd w:id="6"/>
    </w:p>
    <w:p w14:paraId="5EFF5C35">
      <w:pPr>
        <w:jc w:val="both"/>
        <w:rPr>
          <w:rFonts w:asciiTheme="majorBidi" w:hAnsiTheme="majorBidi" w:cstheme="majorBidi"/>
          <w:sz w:val="22"/>
          <w:szCs w:val="22"/>
        </w:rPr>
      </w:pPr>
    </w:p>
    <w:p w14:paraId="05814E8D">
      <w:pPr>
        <w:jc w:val="both"/>
        <w:rPr>
          <w:rFonts w:asciiTheme="majorBidi" w:hAnsiTheme="majorBidi" w:cstheme="majorBidi"/>
          <w:vanish/>
          <w:sz w:val="22"/>
          <w:szCs w:val="22"/>
        </w:rPr>
      </w:pPr>
      <w:r>
        <w:rPr>
          <w:rFonts w:asciiTheme="majorBidi" w:hAnsiTheme="majorBidi" w:cstheme="majorBidi"/>
          <w:sz w:val="22"/>
          <w:szCs w:val="22"/>
        </w:rPr>
        <w:t xml:space="preserve">The following Special Conditions of Contract shall supplement the General Conditions of </w:t>
      </w:r>
    </w:p>
    <w:p w14:paraId="4CAF1CE9">
      <w:pPr>
        <w:jc w:val="both"/>
        <w:rPr>
          <w:rFonts w:asciiTheme="majorBidi" w:hAnsiTheme="majorBidi" w:cstheme="majorBidi"/>
          <w:vanish/>
          <w:sz w:val="22"/>
          <w:szCs w:val="22"/>
        </w:rPr>
      </w:pPr>
      <w:r>
        <w:rPr>
          <w:rFonts w:asciiTheme="majorBidi" w:hAnsiTheme="majorBidi" w:cstheme="majorBidi"/>
          <w:sz w:val="22"/>
          <w:szCs w:val="22"/>
        </w:rPr>
        <w:t xml:space="preserve">Contract. Whenever there is a conflict, the provisions herein shall prevail over those in General </w:t>
      </w:r>
    </w:p>
    <w:p w14:paraId="74F4FE7E">
      <w:pPr>
        <w:jc w:val="both"/>
        <w:rPr>
          <w:rFonts w:asciiTheme="majorBidi" w:hAnsiTheme="majorBidi" w:cstheme="majorBidi"/>
          <w:vanish/>
          <w:sz w:val="22"/>
          <w:szCs w:val="22"/>
        </w:rPr>
      </w:pPr>
      <w:r>
        <w:rPr>
          <w:rFonts w:asciiTheme="majorBidi" w:hAnsiTheme="majorBidi" w:cstheme="majorBidi"/>
          <w:sz w:val="22"/>
          <w:szCs w:val="22"/>
        </w:rPr>
        <w:t xml:space="preserve">Conditions of Contract. The corresponding clause number in the General Conditions is </w:t>
      </w:r>
    </w:p>
    <w:p w14:paraId="75D41E88">
      <w:pPr>
        <w:jc w:val="both"/>
        <w:rPr>
          <w:rFonts w:asciiTheme="majorBidi" w:hAnsiTheme="majorBidi" w:cstheme="majorBidi"/>
          <w:vanish/>
          <w:sz w:val="22"/>
          <w:szCs w:val="22"/>
        </w:rPr>
      </w:pPr>
      <w:r>
        <w:rPr>
          <w:rFonts w:asciiTheme="majorBidi" w:hAnsiTheme="majorBidi" w:cstheme="majorBidi"/>
          <w:sz w:val="22"/>
          <w:szCs w:val="22"/>
        </w:rPr>
        <w:t xml:space="preserve">indicated in parentheses. Where sample provisions are furnished, they are only illustrative of </w:t>
      </w:r>
    </w:p>
    <w:p w14:paraId="65A443DC">
      <w:pPr>
        <w:jc w:val="both"/>
        <w:rPr>
          <w:rFonts w:asciiTheme="majorBidi" w:hAnsiTheme="majorBidi" w:cstheme="majorBidi"/>
          <w:sz w:val="22"/>
          <w:szCs w:val="22"/>
        </w:rPr>
      </w:pPr>
      <w:r>
        <w:rPr>
          <w:rFonts w:asciiTheme="majorBidi" w:hAnsiTheme="majorBidi" w:cstheme="majorBidi"/>
          <w:sz w:val="22"/>
          <w:szCs w:val="22"/>
        </w:rPr>
        <w:t>the provisions that the Purchaser should draft specifically for each procurement.</w:t>
      </w:r>
    </w:p>
    <w:p w14:paraId="69CC43E2">
      <w:pPr>
        <w:rPr>
          <w:rFonts w:asciiTheme="majorBidi" w:hAnsiTheme="majorBidi" w:cstheme="majorBidi"/>
          <w:sz w:val="22"/>
          <w:szCs w:val="22"/>
        </w:rPr>
      </w:pPr>
    </w:p>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23D71F2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C5523B2">
            <w:pPr>
              <w:rPr>
                <w:rFonts w:asciiTheme="majorBidi" w:hAnsiTheme="majorBidi" w:cstheme="majorBidi"/>
                <w:b/>
                <w:bCs/>
                <w:sz w:val="22"/>
                <w:szCs w:val="22"/>
              </w:rPr>
            </w:pPr>
            <w:r>
              <w:rPr>
                <w:rFonts w:asciiTheme="majorBidi" w:hAnsiTheme="majorBidi" w:cstheme="majorBidi"/>
                <w:b/>
                <w:bCs/>
                <w:sz w:val="22"/>
                <w:szCs w:val="22"/>
              </w:rPr>
              <w:t>1.   Definitions</w:t>
            </w:r>
          </w:p>
          <w:p w14:paraId="49474166">
            <w:pPr>
              <w:ind w:left="360"/>
              <w:jc w:val="both"/>
              <w:rPr>
                <w:rFonts w:asciiTheme="majorBidi" w:hAnsiTheme="majorBidi" w:cstheme="majorBidi"/>
                <w:b/>
                <w:bCs/>
                <w:sz w:val="22"/>
                <w:szCs w:val="22"/>
              </w:rPr>
            </w:pPr>
            <w:r>
              <w:rPr>
                <w:rFonts w:asciiTheme="majorBidi" w:hAnsiTheme="majorBidi" w:cstheme="majorBidi"/>
                <w:b/>
                <w:sz w:val="22"/>
                <w:szCs w:val="22"/>
              </w:rPr>
              <w:t>(GCC Clause 1)</w:t>
            </w:r>
          </w:p>
        </w:tc>
        <w:tc>
          <w:tcPr>
            <w:tcW w:w="854" w:type="dxa"/>
          </w:tcPr>
          <w:p w14:paraId="4DA4C8CF">
            <w:pPr>
              <w:pStyle w:val="22"/>
              <w:jc w:val="both"/>
              <w:rPr>
                <w:rFonts w:asciiTheme="majorBidi" w:hAnsiTheme="majorBidi" w:cstheme="majorBidi"/>
                <w:sz w:val="22"/>
                <w:szCs w:val="22"/>
              </w:rPr>
            </w:pPr>
            <w:r>
              <w:rPr>
                <w:rFonts w:asciiTheme="majorBidi" w:hAnsiTheme="majorBidi" w:cstheme="majorBidi"/>
                <w:sz w:val="22"/>
                <w:szCs w:val="22"/>
              </w:rPr>
              <w:t>1.1</w:t>
            </w:r>
          </w:p>
        </w:tc>
        <w:tc>
          <w:tcPr>
            <w:tcW w:w="6438" w:type="dxa"/>
          </w:tcPr>
          <w:p w14:paraId="45B89679">
            <w:pPr>
              <w:pStyle w:val="22"/>
              <w:rPr>
                <w:rFonts w:asciiTheme="majorBidi" w:hAnsiTheme="majorBidi" w:cstheme="majorBidi"/>
                <w:sz w:val="22"/>
                <w:szCs w:val="22"/>
              </w:rPr>
            </w:pPr>
            <w:r>
              <w:rPr>
                <w:rFonts w:asciiTheme="majorBidi" w:hAnsiTheme="majorBidi" w:cstheme="majorBidi"/>
                <w:sz w:val="22"/>
                <w:szCs w:val="22"/>
              </w:rPr>
              <w:t xml:space="preserve">a. The Purchaser is: </w:t>
            </w:r>
          </w:p>
          <w:p w14:paraId="557181AA">
            <w:pPr>
              <w:pStyle w:val="22"/>
              <w:rPr>
                <w:rFonts w:asciiTheme="majorBidi" w:hAnsiTheme="majorBidi" w:cstheme="majorBidi"/>
                <w:b/>
                <w:bCs/>
                <w:sz w:val="22"/>
                <w:szCs w:val="22"/>
              </w:rPr>
            </w:pPr>
            <w:r>
              <w:rPr>
                <w:rFonts w:asciiTheme="majorBidi" w:hAnsiTheme="majorBidi" w:cstheme="majorBidi"/>
                <w:b/>
                <w:bCs/>
                <w:sz w:val="22"/>
                <w:szCs w:val="22"/>
              </w:rPr>
              <w:t>General Auditing Commission</w:t>
            </w:r>
          </w:p>
          <w:p w14:paraId="7E882B33">
            <w:pPr>
              <w:pStyle w:val="22"/>
              <w:rPr>
                <w:rFonts w:asciiTheme="majorBidi" w:hAnsiTheme="majorBidi" w:cstheme="majorBidi"/>
                <w:bCs/>
                <w:iCs/>
                <w:sz w:val="22"/>
                <w:szCs w:val="22"/>
              </w:rPr>
            </w:pPr>
            <w:r>
              <w:rPr>
                <w:rFonts w:asciiTheme="majorBidi" w:hAnsiTheme="majorBidi" w:cstheme="majorBidi"/>
                <w:bCs/>
                <w:iCs/>
                <w:sz w:val="22"/>
                <w:szCs w:val="22"/>
              </w:rPr>
              <w:t>Old Executive Mansion,</w:t>
            </w:r>
          </w:p>
          <w:p w14:paraId="48EE3891">
            <w:pPr>
              <w:pStyle w:val="22"/>
              <w:rPr>
                <w:rFonts w:asciiTheme="majorBidi" w:hAnsiTheme="majorBidi" w:cstheme="majorBidi"/>
                <w:b/>
                <w:sz w:val="22"/>
                <w:szCs w:val="22"/>
              </w:rPr>
            </w:pPr>
            <w:r>
              <w:rPr>
                <w:rFonts w:asciiTheme="majorBidi" w:hAnsiTheme="majorBidi" w:cstheme="majorBidi"/>
                <w:bCs/>
                <w:iCs/>
                <w:sz w:val="22"/>
                <w:szCs w:val="22"/>
              </w:rPr>
              <w:t>Ashmun Street, Monrovia, Liberia</w:t>
            </w:r>
            <w:r>
              <w:rPr>
                <w:rFonts w:asciiTheme="majorBidi" w:hAnsiTheme="majorBidi" w:cstheme="majorBidi"/>
                <w:b/>
                <w:iCs/>
                <w:sz w:val="22"/>
                <w:szCs w:val="22"/>
              </w:rPr>
              <w:t>.</w:t>
            </w:r>
          </w:p>
          <w:p w14:paraId="75FCE206">
            <w:pPr>
              <w:rPr>
                <w:rFonts w:asciiTheme="majorBidi" w:hAnsiTheme="majorBidi" w:cstheme="majorBidi"/>
                <w:b/>
                <w:sz w:val="22"/>
                <w:szCs w:val="22"/>
              </w:rPr>
            </w:pPr>
          </w:p>
          <w:p w14:paraId="0177E7BC">
            <w:pPr>
              <w:rPr>
                <w:rFonts w:asciiTheme="majorBidi" w:hAnsiTheme="majorBidi" w:cstheme="majorBidi"/>
                <w:sz w:val="22"/>
                <w:szCs w:val="22"/>
              </w:rPr>
            </w:pPr>
          </w:p>
          <w:p w14:paraId="7001CBF8">
            <w:pPr>
              <w:rPr>
                <w:rFonts w:asciiTheme="majorBidi" w:hAnsiTheme="majorBidi" w:cstheme="majorBidi"/>
                <w:sz w:val="22"/>
                <w:szCs w:val="22"/>
              </w:rPr>
            </w:pPr>
            <w:r>
              <w:rPr>
                <w:rFonts w:asciiTheme="majorBidi" w:hAnsiTheme="majorBidi" w:cstheme="majorBidi"/>
                <w:sz w:val="22"/>
                <w:szCs w:val="22"/>
              </w:rPr>
              <w:t>b.</w:t>
            </w:r>
            <w:r>
              <w:rPr>
                <w:rFonts w:asciiTheme="majorBidi" w:hAnsiTheme="majorBidi" w:cstheme="majorBidi"/>
                <w:sz w:val="22"/>
                <w:szCs w:val="22"/>
              </w:rPr>
              <w:tab/>
            </w:r>
            <w:r>
              <w:rPr>
                <w:rFonts w:asciiTheme="majorBidi" w:hAnsiTheme="majorBidi" w:cstheme="majorBidi"/>
                <w:sz w:val="22"/>
                <w:szCs w:val="22"/>
              </w:rPr>
              <w:t xml:space="preserve">The Supplier is: </w:t>
            </w:r>
            <w:r>
              <w:rPr>
                <w:rFonts w:asciiTheme="majorBidi" w:hAnsiTheme="majorBidi" w:cstheme="majorBidi"/>
                <w:b/>
                <w:sz w:val="22"/>
                <w:szCs w:val="22"/>
              </w:rPr>
              <w:t>To be Determined</w:t>
            </w:r>
          </w:p>
          <w:p w14:paraId="0FFADD89">
            <w:pPr>
              <w:rPr>
                <w:rFonts w:asciiTheme="majorBidi" w:hAnsiTheme="majorBidi" w:cstheme="majorBidi"/>
                <w:sz w:val="22"/>
                <w:szCs w:val="22"/>
              </w:rPr>
            </w:pPr>
          </w:p>
          <w:p w14:paraId="26119A20">
            <w:pPr>
              <w:jc w:val="both"/>
              <w:rPr>
                <w:rFonts w:asciiTheme="majorBidi" w:hAnsiTheme="majorBidi" w:cstheme="majorBidi"/>
                <w:sz w:val="22"/>
                <w:szCs w:val="22"/>
              </w:rPr>
            </w:pPr>
          </w:p>
          <w:p w14:paraId="0C5290CD">
            <w:pPr>
              <w:pStyle w:val="22"/>
              <w:numPr>
                <w:ilvl w:val="0"/>
                <w:numId w:val="8"/>
              </w:numPr>
              <w:rPr>
                <w:rFonts w:asciiTheme="majorBidi" w:hAnsiTheme="majorBidi" w:cstheme="majorBidi"/>
                <w:sz w:val="22"/>
                <w:szCs w:val="22"/>
              </w:rPr>
            </w:pPr>
            <w:r>
              <w:rPr>
                <w:rFonts w:asciiTheme="majorBidi" w:hAnsiTheme="majorBidi" w:cstheme="majorBidi"/>
                <w:sz w:val="22"/>
                <w:szCs w:val="22"/>
              </w:rPr>
              <w:t>The Delivery site is:</w:t>
            </w:r>
          </w:p>
          <w:p w14:paraId="5689AD69">
            <w:pPr>
              <w:pStyle w:val="22"/>
              <w:rPr>
                <w:rFonts w:asciiTheme="majorBidi" w:hAnsiTheme="majorBidi" w:cstheme="majorBidi"/>
                <w:b/>
                <w:sz w:val="22"/>
                <w:szCs w:val="22"/>
              </w:rPr>
            </w:pPr>
            <w:r>
              <w:rPr>
                <w:rFonts w:asciiTheme="majorBidi" w:hAnsiTheme="majorBidi" w:cstheme="majorBidi"/>
                <w:sz w:val="22"/>
                <w:szCs w:val="22"/>
              </w:rPr>
              <w:t>General Auditing Commission</w:t>
            </w:r>
          </w:p>
          <w:p w14:paraId="7ACE8409">
            <w:pPr>
              <w:pStyle w:val="22"/>
              <w:rPr>
                <w:rFonts w:asciiTheme="majorBidi" w:hAnsiTheme="majorBidi" w:cstheme="majorBidi"/>
                <w:b/>
                <w:iCs/>
                <w:sz w:val="22"/>
                <w:szCs w:val="22"/>
              </w:rPr>
            </w:pPr>
            <w:r>
              <w:rPr>
                <w:rFonts w:asciiTheme="majorBidi" w:hAnsiTheme="majorBidi" w:cstheme="majorBidi"/>
                <w:b/>
                <w:iCs/>
                <w:sz w:val="22"/>
                <w:szCs w:val="22"/>
              </w:rPr>
              <w:t>Old Executive Mansion,</w:t>
            </w:r>
          </w:p>
          <w:p w14:paraId="5FAC46E0">
            <w:pPr>
              <w:pStyle w:val="22"/>
              <w:rPr>
                <w:rFonts w:asciiTheme="majorBidi" w:hAnsiTheme="majorBidi" w:cstheme="majorBidi"/>
                <w:b/>
                <w:sz w:val="22"/>
                <w:szCs w:val="22"/>
              </w:rPr>
            </w:pPr>
            <w:r>
              <w:rPr>
                <w:rFonts w:asciiTheme="majorBidi" w:hAnsiTheme="majorBidi" w:cstheme="majorBidi"/>
                <w:b/>
                <w:iCs/>
                <w:sz w:val="22"/>
                <w:szCs w:val="22"/>
              </w:rPr>
              <w:t>Ashmun Street, Monrovia, Liberia.</w:t>
            </w:r>
          </w:p>
          <w:p w14:paraId="6F27F815">
            <w:pPr>
              <w:jc w:val="both"/>
              <w:rPr>
                <w:rFonts w:asciiTheme="majorBidi" w:hAnsiTheme="majorBidi" w:cstheme="majorBidi"/>
                <w:sz w:val="22"/>
                <w:szCs w:val="22"/>
              </w:rPr>
            </w:pPr>
          </w:p>
          <w:p w14:paraId="6B652F5E">
            <w:pPr>
              <w:jc w:val="both"/>
              <w:rPr>
                <w:rFonts w:asciiTheme="majorBidi" w:hAnsiTheme="majorBidi" w:cstheme="majorBidi"/>
                <w:sz w:val="22"/>
                <w:szCs w:val="22"/>
              </w:rPr>
            </w:pPr>
          </w:p>
        </w:tc>
      </w:tr>
      <w:tr w14:paraId="3ABA2D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D34509">
            <w:pPr>
              <w:ind w:left="360" w:hanging="360"/>
              <w:rPr>
                <w:rFonts w:asciiTheme="majorBidi" w:hAnsiTheme="majorBidi" w:cstheme="majorBidi"/>
                <w:b/>
                <w:bCs/>
                <w:sz w:val="22"/>
                <w:szCs w:val="22"/>
              </w:rPr>
            </w:pPr>
          </w:p>
        </w:tc>
        <w:tc>
          <w:tcPr>
            <w:tcW w:w="854" w:type="dxa"/>
          </w:tcPr>
          <w:p w14:paraId="5A0C1547">
            <w:pPr>
              <w:pStyle w:val="22"/>
              <w:jc w:val="both"/>
              <w:rPr>
                <w:rFonts w:asciiTheme="majorBidi" w:hAnsiTheme="majorBidi" w:cstheme="majorBidi"/>
                <w:sz w:val="22"/>
                <w:szCs w:val="22"/>
              </w:rPr>
            </w:pPr>
          </w:p>
        </w:tc>
        <w:tc>
          <w:tcPr>
            <w:tcW w:w="6438" w:type="dxa"/>
          </w:tcPr>
          <w:p w14:paraId="1C9928AD">
            <w:pPr>
              <w:jc w:val="both"/>
              <w:rPr>
                <w:rFonts w:asciiTheme="majorBidi" w:hAnsiTheme="majorBidi" w:cstheme="majorBidi"/>
                <w:sz w:val="22"/>
                <w:szCs w:val="22"/>
              </w:rPr>
            </w:pPr>
          </w:p>
        </w:tc>
      </w:tr>
      <w:tr w14:paraId="212201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364A16C">
            <w:pPr>
              <w:ind w:left="360" w:hanging="360"/>
              <w:rPr>
                <w:rFonts w:asciiTheme="majorBidi" w:hAnsiTheme="majorBidi" w:cstheme="majorBidi"/>
                <w:b/>
                <w:bCs/>
                <w:sz w:val="22"/>
                <w:szCs w:val="22"/>
              </w:rPr>
            </w:pPr>
            <w:r>
              <w:rPr>
                <w:rFonts w:asciiTheme="majorBidi" w:hAnsiTheme="majorBidi" w:cstheme="majorBidi"/>
                <w:b/>
                <w:bCs/>
                <w:sz w:val="22"/>
                <w:szCs w:val="22"/>
              </w:rPr>
              <w:t>2. Country of    Origin</w:t>
            </w:r>
          </w:p>
          <w:p w14:paraId="16915FF0">
            <w:pPr>
              <w:pStyle w:val="15"/>
              <w:rPr>
                <w:rFonts w:asciiTheme="majorBidi" w:hAnsiTheme="majorBidi" w:cstheme="majorBidi"/>
                <w:bCs w:val="0"/>
                <w:sz w:val="22"/>
                <w:szCs w:val="22"/>
              </w:rPr>
            </w:pPr>
            <w:r>
              <w:rPr>
                <w:rFonts w:asciiTheme="majorBidi" w:hAnsiTheme="majorBidi" w:cstheme="majorBidi"/>
                <w:bCs w:val="0"/>
                <w:sz w:val="22"/>
                <w:szCs w:val="22"/>
              </w:rPr>
              <w:t xml:space="preserve">    (GCC Clause 3)</w:t>
            </w:r>
          </w:p>
          <w:p w14:paraId="621A3A66">
            <w:pPr>
              <w:ind w:left="540" w:hanging="540"/>
              <w:jc w:val="both"/>
              <w:rPr>
                <w:rFonts w:asciiTheme="majorBidi" w:hAnsiTheme="majorBidi" w:cstheme="majorBidi"/>
                <w:b/>
                <w:bCs/>
                <w:sz w:val="22"/>
                <w:szCs w:val="22"/>
              </w:rPr>
            </w:pPr>
          </w:p>
        </w:tc>
        <w:tc>
          <w:tcPr>
            <w:tcW w:w="854" w:type="dxa"/>
          </w:tcPr>
          <w:p w14:paraId="233F4E72">
            <w:pPr>
              <w:pStyle w:val="22"/>
              <w:jc w:val="both"/>
              <w:rPr>
                <w:rFonts w:asciiTheme="majorBidi" w:hAnsiTheme="majorBidi" w:cstheme="majorBidi"/>
                <w:sz w:val="22"/>
                <w:szCs w:val="22"/>
              </w:rPr>
            </w:pPr>
            <w:r>
              <w:rPr>
                <w:rFonts w:asciiTheme="majorBidi" w:hAnsiTheme="majorBidi" w:cstheme="majorBidi"/>
                <w:sz w:val="22"/>
                <w:szCs w:val="22"/>
              </w:rPr>
              <w:t>2.1</w:t>
            </w:r>
          </w:p>
        </w:tc>
        <w:tc>
          <w:tcPr>
            <w:tcW w:w="6438" w:type="dxa"/>
          </w:tcPr>
          <w:p w14:paraId="4EB13AC3">
            <w:pPr>
              <w:jc w:val="both"/>
              <w:rPr>
                <w:rFonts w:asciiTheme="majorBidi" w:hAnsiTheme="majorBidi" w:cstheme="majorBidi"/>
                <w:sz w:val="22"/>
                <w:szCs w:val="22"/>
              </w:rPr>
            </w:pPr>
            <w:r>
              <w:rPr>
                <w:rFonts w:asciiTheme="majorBidi" w:hAnsiTheme="majorBidi" w:cstheme="majorBidi"/>
                <w:sz w:val="22"/>
                <w:szCs w:val="22"/>
              </w:rPr>
              <w:t>Any country of the World.</w:t>
            </w:r>
          </w:p>
          <w:p w14:paraId="00283265">
            <w:pPr>
              <w:jc w:val="both"/>
              <w:rPr>
                <w:rFonts w:asciiTheme="majorBidi" w:hAnsiTheme="majorBidi" w:cstheme="majorBidi"/>
                <w:i/>
                <w:iCs/>
                <w:sz w:val="22"/>
                <w:szCs w:val="22"/>
              </w:rPr>
            </w:pPr>
            <w:r>
              <w:rPr>
                <w:rFonts w:asciiTheme="majorBidi" w:hAnsiTheme="majorBidi" w:cstheme="majorBidi"/>
                <w:b/>
                <w:iCs/>
                <w:sz w:val="22"/>
                <w:szCs w:val="22"/>
              </w:rPr>
              <w:t>Not Restricted</w:t>
            </w:r>
          </w:p>
        </w:tc>
      </w:tr>
      <w:tr w14:paraId="62807F0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095817C">
            <w:pPr>
              <w:ind w:left="360" w:hanging="360"/>
              <w:rPr>
                <w:rFonts w:asciiTheme="majorBidi" w:hAnsiTheme="majorBidi" w:cstheme="majorBidi"/>
                <w:b/>
                <w:bCs/>
                <w:sz w:val="22"/>
                <w:szCs w:val="22"/>
              </w:rPr>
            </w:pPr>
            <w:r>
              <w:rPr>
                <w:rFonts w:asciiTheme="majorBidi" w:hAnsiTheme="majorBidi" w:cstheme="majorBidi"/>
                <w:b/>
                <w:bCs/>
                <w:sz w:val="22"/>
                <w:szCs w:val="22"/>
              </w:rPr>
              <w:t>3. Performance    Security</w:t>
            </w:r>
          </w:p>
          <w:p w14:paraId="7295467D">
            <w:pPr>
              <w:rPr>
                <w:rFonts w:asciiTheme="majorBidi" w:hAnsiTheme="majorBidi" w:cstheme="majorBidi"/>
                <w:b/>
                <w:sz w:val="22"/>
                <w:szCs w:val="22"/>
              </w:rPr>
            </w:pPr>
            <w:r>
              <w:rPr>
                <w:rFonts w:asciiTheme="majorBidi" w:hAnsiTheme="majorBidi" w:cstheme="majorBidi"/>
                <w:b/>
                <w:sz w:val="22"/>
                <w:szCs w:val="22"/>
              </w:rPr>
              <w:t xml:space="preserve">   (GCC Clause 7)</w:t>
            </w:r>
          </w:p>
          <w:p w14:paraId="63BE1E72">
            <w:pPr>
              <w:ind w:left="540" w:hanging="540"/>
              <w:jc w:val="both"/>
              <w:rPr>
                <w:rFonts w:asciiTheme="majorBidi" w:hAnsiTheme="majorBidi" w:cstheme="majorBidi"/>
                <w:b/>
                <w:bCs/>
                <w:sz w:val="22"/>
                <w:szCs w:val="22"/>
              </w:rPr>
            </w:pPr>
          </w:p>
        </w:tc>
        <w:tc>
          <w:tcPr>
            <w:tcW w:w="854" w:type="dxa"/>
          </w:tcPr>
          <w:p w14:paraId="0FA2F121">
            <w:pPr>
              <w:pStyle w:val="22"/>
              <w:jc w:val="both"/>
              <w:rPr>
                <w:rFonts w:asciiTheme="majorBidi" w:hAnsiTheme="majorBidi" w:cstheme="majorBidi"/>
                <w:sz w:val="22"/>
                <w:szCs w:val="22"/>
              </w:rPr>
            </w:pPr>
            <w:r>
              <w:rPr>
                <w:rFonts w:asciiTheme="majorBidi" w:hAnsiTheme="majorBidi" w:cstheme="majorBidi"/>
                <w:sz w:val="22"/>
                <w:szCs w:val="22"/>
              </w:rPr>
              <w:t>3.1</w:t>
            </w:r>
          </w:p>
        </w:tc>
        <w:tc>
          <w:tcPr>
            <w:tcW w:w="6438" w:type="dxa"/>
          </w:tcPr>
          <w:p w14:paraId="7909402C">
            <w:pPr>
              <w:ind w:firstLine="30"/>
              <w:jc w:val="both"/>
              <w:rPr>
                <w:rFonts w:asciiTheme="majorBidi" w:hAnsiTheme="majorBidi" w:cstheme="majorBidi"/>
                <w:sz w:val="22"/>
                <w:szCs w:val="22"/>
              </w:rPr>
            </w:pPr>
            <w:r>
              <w:rPr>
                <w:rFonts w:asciiTheme="majorBidi" w:hAnsiTheme="majorBidi" w:cstheme="majorBidi"/>
                <w:sz w:val="22"/>
                <w:szCs w:val="22"/>
              </w:rPr>
              <w:t>The performance security will be as follows:</w:t>
            </w:r>
          </w:p>
          <w:p w14:paraId="72EFD93C">
            <w:pPr>
              <w:ind w:left="390" w:hanging="390"/>
              <w:jc w:val="both"/>
              <w:rPr>
                <w:rFonts w:asciiTheme="majorBidi" w:hAnsiTheme="majorBidi" w:cstheme="majorBidi"/>
                <w:sz w:val="22"/>
                <w:szCs w:val="22"/>
              </w:rPr>
            </w:pPr>
            <w:r>
              <w:rPr>
                <w:rFonts w:asciiTheme="majorBidi" w:hAnsiTheme="majorBidi" w:cstheme="majorBidi"/>
                <w:sz w:val="22"/>
                <w:szCs w:val="22"/>
              </w:rPr>
              <w:t>i.</w:t>
            </w:r>
            <w:r>
              <w:rPr>
                <w:rFonts w:asciiTheme="majorBidi" w:hAnsiTheme="majorBidi" w:cstheme="majorBidi"/>
                <w:sz w:val="22"/>
                <w:szCs w:val="22"/>
              </w:rPr>
              <w:tab/>
            </w:r>
            <w:r>
              <w:rPr>
                <w:rFonts w:asciiTheme="majorBidi" w:hAnsiTheme="majorBidi" w:cstheme="majorBidi"/>
                <w:sz w:val="22"/>
                <w:szCs w:val="22"/>
              </w:rPr>
              <w:t>The amount of performance security as a percentage   of</w:t>
            </w:r>
          </w:p>
          <w:p w14:paraId="766DB95F">
            <w:pPr>
              <w:ind w:left="570" w:hanging="180"/>
              <w:jc w:val="both"/>
              <w:rPr>
                <w:rFonts w:asciiTheme="majorBidi" w:hAnsiTheme="majorBidi" w:cstheme="majorBidi"/>
                <w:sz w:val="22"/>
                <w:szCs w:val="22"/>
              </w:rPr>
            </w:pPr>
            <w:r>
              <w:rPr>
                <w:rFonts w:asciiTheme="majorBidi" w:hAnsiTheme="majorBidi" w:cstheme="majorBidi"/>
                <w:sz w:val="22"/>
                <w:szCs w:val="22"/>
              </w:rPr>
              <w:t>the contract price shall be 10</w:t>
            </w:r>
            <w:r>
              <w:rPr>
                <w:rFonts w:asciiTheme="majorBidi" w:hAnsiTheme="majorBidi" w:cstheme="majorBidi"/>
                <w:b/>
                <w:sz w:val="22"/>
                <w:szCs w:val="22"/>
              </w:rPr>
              <w:t>%</w:t>
            </w:r>
            <w:r>
              <w:rPr>
                <w:rFonts w:asciiTheme="majorBidi" w:hAnsiTheme="majorBidi" w:cstheme="majorBidi"/>
                <w:sz w:val="22"/>
                <w:szCs w:val="22"/>
              </w:rPr>
              <w:t xml:space="preserve"> percent of the Tender</w:t>
            </w:r>
          </w:p>
          <w:p w14:paraId="6A6D64F9">
            <w:pPr>
              <w:ind w:left="1440" w:hanging="1050"/>
              <w:jc w:val="both"/>
              <w:rPr>
                <w:rFonts w:asciiTheme="majorBidi" w:hAnsiTheme="majorBidi" w:cstheme="majorBidi"/>
                <w:sz w:val="22"/>
                <w:szCs w:val="22"/>
              </w:rPr>
            </w:pPr>
            <w:r>
              <w:rPr>
                <w:rFonts w:asciiTheme="majorBidi" w:hAnsiTheme="majorBidi" w:cstheme="majorBidi"/>
                <w:sz w:val="22"/>
                <w:szCs w:val="22"/>
              </w:rPr>
              <w:t>Price in the currency of the Tender price.</w:t>
            </w:r>
          </w:p>
          <w:p w14:paraId="01C7A137">
            <w:pPr>
              <w:tabs>
                <w:tab w:val="left" w:pos="-108"/>
              </w:tabs>
              <w:ind w:hanging="660"/>
              <w:jc w:val="both"/>
              <w:rPr>
                <w:rFonts w:asciiTheme="majorBidi" w:hAnsiTheme="majorBidi" w:cstheme="majorBidi"/>
                <w:sz w:val="22"/>
                <w:szCs w:val="22"/>
              </w:rPr>
            </w:pPr>
            <w:r>
              <w:rPr>
                <w:rFonts w:asciiTheme="majorBidi" w:hAnsiTheme="majorBidi" w:cstheme="majorBidi"/>
                <w:i/>
                <w:iCs/>
                <w:sz w:val="22"/>
                <w:szCs w:val="22"/>
              </w:rPr>
              <w:t xml:space="preserve">[Five </w:t>
            </w:r>
          </w:p>
        </w:tc>
      </w:tr>
      <w:tr w14:paraId="63EA5E7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6959398">
            <w:pPr>
              <w:ind w:left="540" w:hanging="540"/>
              <w:jc w:val="both"/>
              <w:rPr>
                <w:rFonts w:asciiTheme="majorBidi" w:hAnsiTheme="majorBidi" w:cstheme="majorBidi"/>
                <w:b/>
                <w:bCs/>
                <w:sz w:val="22"/>
                <w:szCs w:val="22"/>
              </w:rPr>
            </w:pPr>
          </w:p>
        </w:tc>
        <w:tc>
          <w:tcPr>
            <w:tcW w:w="854" w:type="dxa"/>
          </w:tcPr>
          <w:p w14:paraId="634C2893">
            <w:pPr>
              <w:pStyle w:val="22"/>
              <w:jc w:val="both"/>
              <w:rPr>
                <w:rFonts w:asciiTheme="majorBidi" w:hAnsiTheme="majorBidi" w:cstheme="majorBidi"/>
                <w:sz w:val="22"/>
                <w:szCs w:val="22"/>
              </w:rPr>
            </w:pPr>
            <w:r>
              <w:rPr>
                <w:rFonts w:asciiTheme="majorBidi" w:hAnsiTheme="majorBidi" w:cstheme="majorBidi"/>
                <w:sz w:val="22"/>
                <w:szCs w:val="22"/>
              </w:rPr>
              <w:t>3.2</w:t>
            </w:r>
          </w:p>
        </w:tc>
        <w:tc>
          <w:tcPr>
            <w:tcW w:w="6438" w:type="dxa"/>
          </w:tcPr>
          <w:p w14:paraId="7BBD8111">
            <w:pPr>
              <w:ind w:left="720" w:hanging="720"/>
              <w:jc w:val="both"/>
              <w:rPr>
                <w:rFonts w:asciiTheme="majorBidi" w:hAnsiTheme="majorBidi" w:cstheme="majorBidi"/>
                <w:sz w:val="22"/>
                <w:szCs w:val="22"/>
              </w:rPr>
            </w:pPr>
            <w:r>
              <w:rPr>
                <w:rFonts w:asciiTheme="majorBidi" w:hAnsiTheme="majorBidi" w:cstheme="majorBidi"/>
                <w:sz w:val="22"/>
                <w:szCs w:val="22"/>
              </w:rPr>
              <w:t>The validity of Performance Security shall be one (1) year after</w:t>
            </w:r>
          </w:p>
          <w:p w14:paraId="300D5812">
            <w:pPr>
              <w:pStyle w:val="22"/>
              <w:jc w:val="both"/>
              <w:rPr>
                <w:rFonts w:asciiTheme="majorBidi" w:hAnsiTheme="majorBidi" w:cstheme="majorBidi"/>
                <w:sz w:val="22"/>
                <w:szCs w:val="22"/>
              </w:rPr>
            </w:pPr>
            <w:r>
              <w:rPr>
                <w:rFonts w:asciiTheme="majorBidi" w:hAnsiTheme="majorBidi" w:cstheme="majorBidi"/>
                <w:sz w:val="22"/>
                <w:szCs w:val="22"/>
              </w:rPr>
              <w:t>the final installation and commissioning of the Goods and the</w:t>
            </w:r>
          </w:p>
          <w:p w14:paraId="0AF87DCA">
            <w:pPr>
              <w:ind w:left="720" w:hanging="720"/>
              <w:jc w:val="both"/>
              <w:rPr>
                <w:rFonts w:asciiTheme="majorBidi" w:hAnsiTheme="majorBidi" w:cstheme="majorBidi"/>
                <w:sz w:val="22"/>
                <w:szCs w:val="22"/>
              </w:rPr>
            </w:pPr>
            <w:r>
              <w:rPr>
                <w:rFonts w:asciiTheme="majorBidi" w:hAnsiTheme="majorBidi" w:cstheme="majorBidi"/>
                <w:sz w:val="22"/>
                <w:szCs w:val="22"/>
              </w:rPr>
              <w:t>issue of final acceptance certificate to the Suppliers. After</w:t>
            </w:r>
          </w:p>
          <w:p w14:paraId="79FE5A4A">
            <w:pPr>
              <w:jc w:val="both"/>
              <w:rPr>
                <w:rFonts w:asciiTheme="majorBidi" w:hAnsiTheme="majorBidi" w:cstheme="majorBidi"/>
                <w:sz w:val="22"/>
                <w:szCs w:val="22"/>
              </w:rPr>
            </w:pPr>
            <w:r>
              <w:rPr>
                <w:rFonts w:asciiTheme="majorBidi" w:hAnsiTheme="majorBidi" w:cstheme="majorBidi"/>
                <w:sz w:val="22"/>
                <w:szCs w:val="22"/>
              </w:rPr>
              <w:t>delivery and acceptance of the Goods, the performance security shall be reduced to two (2) percent of the Contract</w:t>
            </w:r>
          </w:p>
          <w:p w14:paraId="2DDAB3A8">
            <w:pPr>
              <w:ind w:left="720" w:hanging="720"/>
              <w:jc w:val="both"/>
              <w:rPr>
                <w:rFonts w:asciiTheme="majorBidi" w:hAnsiTheme="majorBidi" w:cstheme="majorBidi"/>
                <w:sz w:val="22"/>
                <w:szCs w:val="22"/>
              </w:rPr>
            </w:pPr>
            <w:r>
              <w:rPr>
                <w:rFonts w:asciiTheme="majorBidi" w:hAnsiTheme="majorBidi" w:cstheme="majorBidi"/>
                <w:sz w:val="22"/>
                <w:szCs w:val="22"/>
              </w:rPr>
              <w:t>Price to cover the Supplier’s Warranty obligations in</w:t>
            </w:r>
          </w:p>
          <w:p w14:paraId="3A2B07BA">
            <w:pPr>
              <w:ind w:left="720" w:hanging="720"/>
              <w:jc w:val="both"/>
              <w:rPr>
                <w:rFonts w:asciiTheme="majorBidi" w:hAnsiTheme="majorBidi" w:cstheme="majorBidi"/>
                <w:vanish/>
                <w:sz w:val="22"/>
                <w:szCs w:val="22"/>
              </w:rPr>
            </w:pPr>
            <w:r>
              <w:rPr>
                <w:rFonts w:asciiTheme="majorBidi" w:hAnsiTheme="majorBidi" w:cstheme="majorBidi"/>
                <w:sz w:val="22"/>
                <w:szCs w:val="22"/>
              </w:rPr>
              <w:t xml:space="preserve">accordance with Clause GCC 15.2. The supplier shall promptly </w:t>
            </w:r>
          </w:p>
          <w:p w14:paraId="1FD4404A">
            <w:pPr>
              <w:ind w:left="1440" w:hanging="1440"/>
              <w:jc w:val="both"/>
              <w:rPr>
                <w:rFonts w:asciiTheme="majorBidi" w:hAnsiTheme="majorBidi" w:cstheme="majorBidi"/>
                <w:sz w:val="22"/>
                <w:szCs w:val="22"/>
              </w:rPr>
            </w:pPr>
            <w:r>
              <w:rPr>
                <w:rFonts w:asciiTheme="majorBidi" w:hAnsiTheme="majorBidi" w:cstheme="majorBidi"/>
                <w:sz w:val="22"/>
                <w:szCs w:val="22"/>
              </w:rPr>
              <w:t xml:space="preserve">extend the validity suitably to cover agreed extension of the </w:t>
            </w:r>
          </w:p>
          <w:p w14:paraId="2CB328EE">
            <w:pPr>
              <w:ind w:left="1440" w:hanging="1440"/>
              <w:jc w:val="both"/>
              <w:rPr>
                <w:rFonts w:asciiTheme="majorBidi" w:hAnsiTheme="majorBidi" w:cstheme="majorBidi"/>
                <w:vanish/>
                <w:sz w:val="22"/>
                <w:szCs w:val="22"/>
              </w:rPr>
            </w:pPr>
          </w:p>
          <w:p w14:paraId="70360853">
            <w:pPr>
              <w:jc w:val="both"/>
              <w:rPr>
                <w:rFonts w:asciiTheme="majorBidi" w:hAnsiTheme="majorBidi" w:cstheme="majorBidi"/>
                <w:sz w:val="22"/>
                <w:szCs w:val="22"/>
              </w:rPr>
            </w:pPr>
            <w:r>
              <w:rPr>
                <w:rFonts w:asciiTheme="majorBidi" w:hAnsiTheme="majorBidi" w:cstheme="majorBidi"/>
                <w:sz w:val="22"/>
                <w:szCs w:val="22"/>
              </w:rPr>
              <w:t>warranty period of the supplied goods.</w:t>
            </w:r>
          </w:p>
        </w:tc>
      </w:tr>
      <w:tr w14:paraId="5FE45A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382234">
            <w:pPr>
              <w:ind w:left="540" w:hanging="540"/>
              <w:jc w:val="both"/>
              <w:rPr>
                <w:rFonts w:asciiTheme="majorBidi" w:hAnsiTheme="majorBidi" w:cstheme="majorBidi"/>
                <w:b/>
                <w:bCs/>
                <w:sz w:val="22"/>
                <w:szCs w:val="22"/>
              </w:rPr>
            </w:pPr>
          </w:p>
        </w:tc>
        <w:tc>
          <w:tcPr>
            <w:tcW w:w="854" w:type="dxa"/>
          </w:tcPr>
          <w:p w14:paraId="5184E63A">
            <w:pPr>
              <w:pStyle w:val="22"/>
              <w:jc w:val="both"/>
              <w:rPr>
                <w:rFonts w:asciiTheme="majorBidi" w:hAnsiTheme="majorBidi" w:cstheme="majorBidi"/>
                <w:sz w:val="22"/>
                <w:szCs w:val="22"/>
              </w:rPr>
            </w:pPr>
          </w:p>
        </w:tc>
        <w:tc>
          <w:tcPr>
            <w:tcW w:w="6438" w:type="dxa"/>
          </w:tcPr>
          <w:p w14:paraId="728127E4">
            <w:pPr>
              <w:jc w:val="both"/>
              <w:rPr>
                <w:rFonts w:asciiTheme="majorBidi" w:hAnsiTheme="majorBidi" w:cstheme="majorBidi"/>
                <w:sz w:val="22"/>
                <w:szCs w:val="22"/>
              </w:rPr>
            </w:pPr>
          </w:p>
        </w:tc>
      </w:tr>
      <w:tr w14:paraId="2CF7BE4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6EDB19">
            <w:pPr>
              <w:rPr>
                <w:rFonts w:asciiTheme="majorBidi" w:hAnsiTheme="majorBidi" w:cstheme="majorBidi"/>
                <w:b/>
                <w:bCs/>
                <w:sz w:val="22"/>
                <w:szCs w:val="22"/>
              </w:rPr>
            </w:pPr>
            <w:r>
              <w:rPr>
                <w:rFonts w:asciiTheme="majorBidi" w:hAnsiTheme="majorBidi" w:cstheme="majorBidi"/>
                <w:b/>
                <w:bCs/>
                <w:sz w:val="22"/>
                <w:szCs w:val="22"/>
              </w:rPr>
              <w:t>4. Inspection and</w:t>
            </w:r>
          </w:p>
          <w:p w14:paraId="75D82871">
            <w:pPr>
              <w:rPr>
                <w:rFonts w:asciiTheme="majorBidi" w:hAnsiTheme="majorBidi" w:cstheme="majorBidi"/>
                <w:b/>
                <w:sz w:val="22"/>
                <w:szCs w:val="22"/>
              </w:rPr>
            </w:pPr>
            <w:r>
              <w:rPr>
                <w:rFonts w:asciiTheme="majorBidi" w:hAnsiTheme="majorBidi" w:cstheme="majorBidi"/>
                <w:b/>
                <w:sz w:val="22"/>
                <w:szCs w:val="22"/>
              </w:rPr>
              <w:t xml:space="preserve">   Tests</w:t>
            </w:r>
          </w:p>
          <w:p w14:paraId="00947981">
            <w:pPr>
              <w:jc w:val="both"/>
              <w:rPr>
                <w:rFonts w:asciiTheme="majorBidi" w:hAnsiTheme="majorBidi" w:cstheme="majorBidi"/>
                <w:b/>
                <w:bCs/>
                <w:sz w:val="22"/>
                <w:szCs w:val="22"/>
              </w:rPr>
            </w:pPr>
            <w:r>
              <w:rPr>
                <w:rFonts w:asciiTheme="majorBidi" w:hAnsiTheme="majorBidi" w:cstheme="majorBidi"/>
                <w:b/>
                <w:sz w:val="22"/>
                <w:szCs w:val="22"/>
              </w:rPr>
              <w:t xml:space="preserve">  (GCC Clause 8)</w:t>
            </w:r>
          </w:p>
        </w:tc>
        <w:tc>
          <w:tcPr>
            <w:tcW w:w="854" w:type="dxa"/>
          </w:tcPr>
          <w:p w14:paraId="5B06067B">
            <w:pPr>
              <w:pStyle w:val="22"/>
              <w:jc w:val="both"/>
              <w:rPr>
                <w:rFonts w:asciiTheme="majorBidi" w:hAnsiTheme="majorBidi" w:cstheme="majorBidi"/>
                <w:sz w:val="22"/>
                <w:szCs w:val="22"/>
              </w:rPr>
            </w:pPr>
            <w:r>
              <w:rPr>
                <w:rFonts w:asciiTheme="majorBidi" w:hAnsiTheme="majorBidi" w:cstheme="majorBidi"/>
                <w:sz w:val="22"/>
                <w:szCs w:val="22"/>
              </w:rPr>
              <w:t>4.1</w:t>
            </w:r>
          </w:p>
        </w:tc>
        <w:tc>
          <w:tcPr>
            <w:tcW w:w="6438" w:type="dxa"/>
          </w:tcPr>
          <w:p w14:paraId="11337481">
            <w:pPr>
              <w:pStyle w:val="30"/>
              <w:tabs>
                <w:tab w:val="left" w:pos="1440"/>
              </w:tabs>
              <w:spacing w:after="0"/>
              <w:ind w:hanging="720"/>
              <w:rPr>
                <w:rFonts w:asciiTheme="majorBidi" w:hAnsiTheme="majorBidi" w:cstheme="majorBidi"/>
                <w:sz w:val="22"/>
                <w:szCs w:val="22"/>
              </w:rPr>
            </w:pPr>
            <w:r>
              <w:rPr>
                <w:rFonts w:asciiTheme="majorBidi" w:hAnsiTheme="majorBidi" w:cstheme="majorBidi"/>
                <w:sz w:val="22"/>
                <w:szCs w:val="22"/>
              </w:rPr>
              <w:t>Inspection and tests prior to shipment of goods at final</w:t>
            </w:r>
          </w:p>
          <w:p w14:paraId="7E09334E">
            <w:pPr>
              <w:ind w:left="720" w:hanging="720"/>
              <w:rPr>
                <w:rFonts w:asciiTheme="majorBidi" w:hAnsiTheme="majorBidi" w:cstheme="majorBidi"/>
                <w:sz w:val="22"/>
                <w:szCs w:val="22"/>
              </w:rPr>
            </w:pPr>
            <w:r>
              <w:rPr>
                <w:rFonts w:asciiTheme="majorBidi" w:hAnsiTheme="majorBidi" w:cstheme="majorBidi"/>
                <w:sz w:val="22"/>
                <w:szCs w:val="22"/>
              </w:rPr>
              <w:t>acceptance are as follows:</w:t>
            </w:r>
          </w:p>
          <w:p w14:paraId="42022B40">
            <w:pPr>
              <w:ind w:left="720" w:firstLine="720"/>
              <w:rPr>
                <w:rFonts w:asciiTheme="majorBidi" w:hAnsiTheme="majorBidi" w:cstheme="majorBidi"/>
                <w:sz w:val="22"/>
                <w:szCs w:val="22"/>
              </w:rPr>
            </w:pPr>
          </w:p>
          <w:p w14:paraId="68421016">
            <w:pPr>
              <w:ind w:left="720" w:hanging="288"/>
              <w:rPr>
                <w:rFonts w:asciiTheme="majorBidi" w:hAnsiTheme="majorBidi" w:cstheme="majorBidi"/>
                <w:vanish/>
                <w:sz w:val="22"/>
                <w:szCs w:val="22"/>
              </w:rPr>
            </w:pPr>
            <w:r>
              <w:rPr>
                <w:rFonts w:asciiTheme="majorBidi" w:hAnsiTheme="majorBidi" w:cstheme="majorBidi"/>
                <w:sz w:val="22"/>
                <w:szCs w:val="22"/>
              </w:rPr>
              <w:t>a.</w:t>
            </w:r>
            <w:r>
              <w:rPr>
                <w:rFonts w:asciiTheme="majorBidi" w:hAnsiTheme="majorBidi" w:cstheme="majorBidi"/>
                <w:sz w:val="22"/>
                <w:szCs w:val="22"/>
              </w:rPr>
              <w:tab/>
            </w:r>
            <w:r>
              <w:rPr>
                <w:rFonts w:asciiTheme="majorBidi" w:hAnsiTheme="majorBidi" w:cstheme="majorBidi"/>
                <w:sz w:val="22"/>
                <w:szCs w:val="22"/>
              </w:rPr>
              <w:t xml:space="preserve">The time limit for inspection and tests and the issuance of </w:t>
            </w:r>
          </w:p>
          <w:p w14:paraId="49701407">
            <w:pPr>
              <w:ind w:left="792" w:firstLine="612"/>
              <w:rPr>
                <w:rFonts w:asciiTheme="majorBidi" w:hAnsiTheme="majorBidi" w:cstheme="majorBidi"/>
                <w:vanish/>
                <w:sz w:val="22"/>
                <w:szCs w:val="22"/>
              </w:rPr>
            </w:pPr>
            <w:r>
              <w:rPr>
                <w:rFonts w:asciiTheme="majorBidi" w:hAnsiTheme="majorBidi" w:cstheme="majorBidi"/>
                <w:sz w:val="22"/>
                <w:szCs w:val="22"/>
              </w:rPr>
              <w:t>Certificate of acceptance and/or rejection should be no later than</w:t>
            </w:r>
          </w:p>
          <w:p w14:paraId="6BBD29EE">
            <w:pPr>
              <w:ind w:left="792"/>
              <w:rPr>
                <w:rFonts w:asciiTheme="majorBidi" w:hAnsiTheme="majorBidi" w:cstheme="majorBidi"/>
                <w:sz w:val="22"/>
                <w:szCs w:val="22"/>
              </w:rPr>
            </w:pPr>
            <w:r>
              <w:rPr>
                <w:rFonts w:asciiTheme="majorBidi" w:hAnsiTheme="majorBidi" w:cstheme="majorBidi"/>
                <w:sz w:val="22"/>
                <w:szCs w:val="22"/>
              </w:rPr>
              <w:t xml:space="preserve"> 30 days of the completion of inspection and tests</w:t>
            </w:r>
            <w:r>
              <w:rPr>
                <w:rFonts w:asciiTheme="majorBidi" w:hAnsiTheme="majorBidi" w:cstheme="majorBidi"/>
                <w:b/>
                <w:sz w:val="22"/>
                <w:szCs w:val="22"/>
              </w:rPr>
              <w:t xml:space="preserve">. </w:t>
            </w:r>
          </w:p>
          <w:p w14:paraId="52FE840C">
            <w:pPr>
              <w:ind w:left="720" w:firstLine="720"/>
              <w:rPr>
                <w:rFonts w:asciiTheme="majorBidi" w:hAnsiTheme="majorBidi" w:cstheme="majorBidi"/>
                <w:sz w:val="22"/>
                <w:szCs w:val="22"/>
              </w:rPr>
            </w:pPr>
          </w:p>
          <w:p w14:paraId="091CB27B">
            <w:pPr>
              <w:ind w:hanging="108"/>
              <w:jc w:val="both"/>
              <w:rPr>
                <w:rFonts w:asciiTheme="majorBidi" w:hAnsiTheme="majorBidi" w:cstheme="majorBidi"/>
                <w:sz w:val="22"/>
                <w:szCs w:val="22"/>
              </w:rPr>
            </w:pPr>
          </w:p>
        </w:tc>
      </w:tr>
      <w:tr w14:paraId="312AD7E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74C4A7E">
            <w:pPr>
              <w:rPr>
                <w:rFonts w:asciiTheme="majorBidi" w:hAnsiTheme="majorBidi" w:cstheme="majorBidi"/>
                <w:b/>
                <w:bCs/>
                <w:sz w:val="22"/>
                <w:szCs w:val="22"/>
              </w:rPr>
            </w:pPr>
          </w:p>
        </w:tc>
        <w:tc>
          <w:tcPr>
            <w:tcW w:w="854" w:type="dxa"/>
          </w:tcPr>
          <w:p w14:paraId="04D2984C">
            <w:pPr>
              <w:pStyle w:val="22"/>
              <w:jc w:val="both"/>
              <w:rPr>
                <w:rFonts w:asciiTheme="majorBidi" w:hAnsiTheme="majorBidi" w:cstheme="majorBidi"/>
                <w:sz w:val="22"/>
                <w:szCs w:val="22"/>
              </w:rPr>
            </w:pPr>
          </w:p>
        </w:tc>
        <w:tc>
          <w:tcPr>
            <w:tcW w:w="6438" w:type="dxa"/>
          </w:tcPr>
          <w:p w14:paraId="1E294AE4">
            <w:pPr>
              <w:pStyle w:val="30"/>
              <w:tabs>
                <w:tab w:val="left" w:pos="1440"/>
              </w:tabs>
              <w:spacing w:after="0"/>
              <w:ind w:left="0"/>
              <w:rPr>
                <w:rFonts w:asciiTheme="majorBidi" w:hAnsiTheme="majorBidi" w:cstheme="majorBidi"/>
                <w:sz w:val="22"/>
                <w:szCs w:val="22"/>
              </w:rPr>
            </w:pPr>
          </w:p>
        </w:tc>
      </w:tr>
      <w:tr w14:paraId="339C47C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242" w:hRule="atLeast"/>
        </w:trPr>
        <w:tc>
          <w:tcPr>
            <w:tcW w:w="2314" w:type="dxa"/>
          </w:tcPr>
          <w:p w14:paraId="53A9B945">
            <w:pPr>
              <w:rPr>
                <w:rFonts w:asciiTheme="majorBidi" w:hAnsiTheme="majorBidi" w:cstheme="majorBidi"/>
                <w:b/>
                <w:bCs/>
                <w:sz w:val="22"/>
                <w:szCs w:val="22"/>
              </w:rPr>
            </w:pPr>
            <w:r>
              <w:rPr>
                <w:rFonts w:asciiTheme="majorBidi" w:hAnsiTheme="majorBidi" w:cstheme="majorBidi"/>
                <w:b/>
                <w:bCs/>
                <w:sz w:val="22"/>
                <w:szCs w:val="22"/>
              </w:rPr>
              <w:t>5. Packing</w:t>
            </w:r>
          </w:p>
          <w:p w14:paraId="31356BAD">
            <w:pPr>
              <w:rPr>
                <w:rFonts w:asciiTheme="majorBidi" w:hAnsiTheme="majorBidi" w:cstheme="majorBidi"/>
                <w:b/>
                <w:sz w:val="22"/>
                <w:szCs w:val="22"/>
              </w:rPr>
            </w:pPr>
            <w:r>
              <w:rPr>
                <w:rFonts w:asciiTheme="majorBidi" w:hAnsiTheme="majorBidi" w:cstheme="majorBidi"/>
                <w:b/>
                <w:sz w:val="22"/>
                <w:szCs w:val="22"/>
              </w:rPr>
              <w:t xml:space="preserve"> (GCC Clause 9)</w:t>
            </w:r>
          </w:p>
          <w:p w14:paraId="69709CFE">
            <w:pPr>
              <w:rPr>
                <w:rFonts w:asciiTheme="majorBidi" w:hAnsiTheme="majorBidi" w:cstheme="majorBidi"/>
                <w:b/>
                <w:bCs/>
                <w:sz w:val="22"/>
                <w:szCs w:val="22"/>
              </w:rPr>
            </w:pPr>
          </w:p>
        </w:tc>
        <w:tc>
          <w:tcPr>
            <w:tcW w:w="854" w:type="dxa"/>
          </w:tcPr>
          <w:p w14:paraId="2043B19D">
            <w:pPr>
              <w:pStyle w:val="22"/>
              <w:jc w:val="both"/>
              <w:rPr>
                <w:rFonts w:asciiTheme="majorBidi" w:hAnsiTheme="majorBidi" w:cstheme="majorBidi"/>
                <w:sz w:val="22"/>
                <w:szCs w:val="22"/>
              </w:rPr>
            </w:pPr>
            <w:r>
              <w:rPr>
                <w:rFonts w:asciiTheme="majorBidi" w:hAnsiTheme="majorBidi" w:cstheme="majorBidi"/>
                <w:sz w:val="22"/>
                <w:szCs w:val="22"/>
              </w:rPr>
              <w:t>5.1</w:t>
            </w:r>
          </w:p>
        </w:tc>
        <w:tc>
          <w:tcPr>
            <w:tcW w:w="6438" w:type="dxa"/>
          </w:tcPr>
          <w:p w14:paraId="600198BE">
            <w:pPr>
              <w:pStyle w:val="22"/>
              <w:rPr>
                <w:rFonts w:asciiTheme="majorBidi" w:hAnsiTheme="majorBidi" w:cstheme="majorBidi"/>
                <w:sz w:val="22"/>
                <w:szCs w:val="22"/>
              </w:rPr>
            </w:pPr>
            <w:r>
              <w:rPr>
                <w:rFonts w:asciiTheme="majorBidi" w:hAnsiTheme="majorBidi" w:cstheme="majorBidi"/>
                <w:sz w:val="22"/>
                <w:szCs w:val="22"/>
              </w:rPr>
              <w:t>Additional requirement for packing and marking as per GCC   Clause 9.2 are as follows:</w:t>
            </w:r>
          </w:p>
          <w:p w14:paraId="384DA084">
            <w:pPr>
              <w:ind w:left="720" w:firstLine="720"/>
              <w:rPr>
                <w:rFonts w:asciiTheme="majorBidi" w:hAnsiTheme="majorBidi" w:cstheme="majorBidi"/>
                <w:sz w:val="22"/>
                <w:szCs w:val="22"/>
              </w:rPr>
            </w:pPr>
          </w:p>
          <w:p w14:paraId="1513CC96">
            <w:pPr>
              <w:ind w:left="720" w:hanging="720"/>
              <w:rPr>
                <w:rFonts w:asciiTheme="majorBidi" w:hAnsiTheme="majorBidi" w:cstheme="majorBidi"/>
                <w:sz w:val="22"/>
                <w:szCs w:val="22"/>
              </w:rPr>
            </w:pPr>
            <w:r>
              <w:rPr>
                <w:rFonts w:asciiTheme="majorBidi" w:hAnsiTheme="majorBidi" w:cstheme="majorBidi"/>
                <w:b/>
                <w:sz w:val="22"/>
                <w:szCs w:val="22"/>
              </w:rPr>
              <w:t>Not Applicable</w:t>
            </w:r>
          </w:p>
        </w:tc>
      </w:tr>
      <w:tr w14:paraId="7AAD0E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7B2485">
            <w:pPr>
              <w:ind w:left="360" w:hanging="360"/>
              <w:rPr>
                <w:rFonts w:asciiTheme="majorBidi" w:hAnsiTheme="majorBidi" w:cstheme="majorBidi"/>
                <w:b/>
                <w:sz w:val="22"/>
                <w:szCs w:val="22"/>
              </w:rPr>
            </w:pPr>
            <w:r>
              <w:rPr>
                <w:rFonts w:asciiTheme="majorBidi" w:hAnsiTheme="majorBidi" w:cstheme="majorBidi"/>
                <w:b/>
                <w:bCs/>
                <w:sz w:val="22"/>
                <w:szCs w:val="22"/>
              </w:rPr>
              <w:t xml:space="preserve">6. Delivery and </w:t>
            </w:r>
            <w:r>
              <w:rPr>
                <w:rFonts w:asciiTheme="majorBidi" w:hAnsiTheme="majorBidi" w:cstheme="majorBidi"/>
                <w:b/>
                <w:sz w:val="22"/>
                <w:szCs w:val="22"/>
              </w:rPr>
              <w:t>Documents</w:t>
            </w:r>
          </w:p>
          <w:p w14:paraId="4834B9C3">
            <w:pPr>
              <w:jc w:val="both"/>
              <w:rPr>
                <w:rFonts w:asciiTheme="majorBidi" w:hAnsiTheme="majorBidi" w:cstheme="majorBidi"/>
                <w:b/>
                <w:sz w:val="22"/>
                <w:szCs w:val="22"/>
              </w:rPr>
            </w:pPr>
            <w:r>
              <w:rPr>
                <w:rFonts w:asciiTheme="majorBidi" w:hAnsiTheme="majorBidi" w:cstheme="majorBidi"/>
                <w:b/>
                <w:sz w:val="22"/>
                <w:szCs w:val="22"/>
              </w:rPr>
              <w:t>(GCC Clause 10)</w:t>
            </w:r>
          </w:p>
          <w:p w14:paraId="29C75791">
            <w:pPr>
              <w:ind w:left="360" w:hanging="360"/>
              <w:jc w:val="both"/>
              <w:rPr>
                <w:rFonts w:asciiTheme="majorBidi" w:hAnsiTheme="majorBidi" w:cstheme="majorBidi"/>
                <w:b/>
                <w:bCs/>
                <w:sz w:val="22"/>
                <w:szCs w:val="22"/>
              </w:rPr>
            </w:pPr>
          </w:p>
        </w:tc>
        <w:tc>
          <w:tcPr>
            <w:tcW w:w="854" w:type="dxa"/>
          </w:tcPr>
          <w:p w14:paraId="5F771477">
            <w:pPr>
              <w:pStyle w:val="22"/>
              <w:jc w:val="both"/>
              <w:rPr>
                <w:rFonts w:asciiTheme="majorBidi" w:hAnsiTheme="majorBidi" w:cstheme="majorBidi"/>
                <w:sz w:val="22"/>
                <w:szCs w:val="22"/>
              </w:rPr>
            </w:pPr>
            <w:r>
              <w:rPr>
                <w:rFonts w:asciiTheme="majorBidi" w:hAnsiTheme="majorBidi" w:cstheme="majorBidi"/>
                <w:sz w:val="22"/>
                <w:szCs w:val="22"/>
              </w:rPr>
              <w:t>6.1</w:t>
            </w:r>
          </w:p>
        </w:tc>
        <w:tc>
          <w:tcPr>
            <w:tcW w:w="6438" w:type="dxa"/>
          </w:tcPr>
          <w:p w14:paraId="7658FB4F">
            <w:pPr>
              <w:jc w:val="both"/>
              <w:rPr>
                <w:rFonts w:asciiTheme="majorBidi" w:hAnsiTheme="majorBidi" w:cstheme="majorBidi"/>
                <w:sz w:val="22"/>
                <w:szCs w:val="22"/>
              </w:rPr>
            </w:pPr>
            <w:r>
              <w:rPr>
                <w:rFonts w:asciiTheme="majorBidi" w:hAnsiTheme="majorBidi" w:cstheme="majorBidi"/>
                <w:sz w:val="22"/>
                <w:szCs w:val="22"/>
              </w:rPr>
              <w:t xml:space="preserve">For Goods Supplied from abroad: </w:t>
            </w:r>
          </w:p>
          <w:p w14:paraId="4EADFCFC">
            <w:pPr>
              <w:ind w:left="720" w:firstLine="720"/>
              <w:jc w:val="both"/>
              <w:rPr>
                <w:rFonts w:asciiTheme="majorBidi" w:hAnsiTheme="majorBidi" w:cstheme="majorBidi"/>
                <w:sz w:val="22"/>
                <w:szCs w:val="22"/>
              </w:rPr>
            </w:pPr>
          </w:p>
          <w:p w14:paraId="03CF2FFC">
            <w:pPr>
              <w:ind w:left="432" w:hanging="432"/>
              <w:jc w:val="both"/>
              <w:rPr>
                <w:rFonts w:asciiTheme="majorBidi" w:hAnsiTheme="majorBidi" w:cstheme="majorBidi"/>
                <w:sz w:val="22"/>
                <w:szCs w:val="22"/>
              </w:rPr>
            </w:pPr>
            <w:r>
              <w:rPr>
                <w:rFonts w:asciiTheme="majorBidi" w:hAnsiTheme="majorBidi" w:cstheme="majorBidi"/>
                <w:sz w:val="22"/>
                <w:szCs w:val="22"/>
              </w:rPr>
              <w:t>a.</w:t>
            </w:r>
            <w:r>
              <w:rPr>
                <w:rFonts w:asciiTheme="majorBidi" w:hAnsiTheme="majorBidi" w:cstheme="majorBidi"/>
                <w:sz w:val="22"/>
                <w:szCs w:val="22"/>
              </w:rPr>
              <w:tab/>
            </w:r>
            <w:r>
              <w:rPr>
                <w:rFonts w:asciiTheme="majorBidi" w:hAnsiTheme="majorBidi" w:cstheme="majorBidi"/>
                <w:sz w:val="22"/>
                <w:szCs w:val="22"/>
              </w:rPr>
              <w:t>Upon shipment, the Supplier shall notify the Purchaser and the Insurance Company by facsimile the full details of the</w:t>
            </w:r>
          </w:p>
          <w:p w14:paraId="3E708142">
            <w:pPr>
              <w:ind w:left="432"/>
              <w:jc w:val="both"/>
              <w:rPr>
                <w:rFonts w:asciiTheme="majorBidi" w:hAnsiTheme="majorBidi" w:cstheme="majorBidi"/>
                <w:sz w:val="22"/>
                <w:szCs w:val="22"/>
              </w:rPr>
            </w:pPr>
            <w:r>
              <w:rPr>
                <w:rFonts w:asciiTheme="majorBidi" w:hAnsiTheme="majorBidi" w:cstheme="majorBidi"/>
                <w:sz w:val="22"/>
                <w:szCs w:val="22"/>
              </w:rPr>
              <w:t>shipment, including contract number, description of Goods,</w:t>
            </w:r>
          </w:p>
          <w:p w14:paraId="7D1B88FB">
            <w:pPr>
              <w:ind w:left="432"/>
              <w:jc w:val="both"/>
              <w:rPr>
                <w:rFonts w:asciiTheme="majorBidi" w:hAnsiTheme="majorBidi" w:cstheme="majorBidi"/>
                <w:sz w:val="22"/>
                <w:szCs w:val="22"/>
              </w:rPr>
            </w:pPr>
            <w:r>
              <w:rPr>
                <w:rFonts w:asciiTheme="majorBidi" w:hAnsiTheme="majorBidi" w:cstheme="majorBidi"/>
                <w:sz w:val="22"/>
                <w:szCs w:val="22"/>
              </w:rPr>
              <w:t>quantity, the vessel, (or the flight number), the bill of lading</w:t>
            </w:r>
          </w:p>
          <w:p w14:paraId="2462F461">
            <w:pPr>
              <w:ind w:left="432"/>
              <w:jc w:val="both"/>
              <w:rPr>
                <w:rFonts w:asciiTheme="majorBidi" w:hAnsiTheme="majorBidi" w:cstheme="majorBidi"/>
                <w:sz w:val="22"/>
                <w:szCs w:val="22"/>
              </w:rPr>
            </w:pPr>
            <w:r>
              <w:rPr>
                <w:rFonts w:asciiTheme="majorBidi" w:hAnsiTheme="majorBidi" w:cstheme="majorBidi"/>
                <w:sz w:val="22"/>
                <w:szCs w:val="22"/>
              </w:rPr>
              <w:t>number and date, port of loading, date of shipment, port of</w:t>
            </w:r>
          </w:p>
          <w:p w14:paraId="0345F5FF">
            <w:pPr>
              <w:ind w:left="432"/>
              <w:jc w:val="both"/>
              <w:rPr>
                <w:rFonts w:asciiTheme="majorBidi" w:hAnsiTheme="majorBidi" w:cstheme="majorBidi"/>
                <w:sz w:val="22"/>
                <w:szCs w:val="22"/>
              </w:rPr>
            </w:pPr>
            <w:r>
              <w:rPr>
                <w:rFonts w:asciiTheme="majorBidi" w:hAnsiTheme="majorBidi" w:cstheme="majorBidi"/>
                <w:sz w:val="22"/>
                <w:szCs w:val="22"/>
              </w:rPr>
              <w:t>discharge, etc. The Supplier shall mail the following</w:t>
            </w:r>
          </w:p>
          <w:p w14:paraId="2DFAF96D">
            <w:pPr>
              <w:ind w:left="432"/>
              <w:jc w:val="both"/>
              <w:rPr>
                <w:rFonts w:asciiTheme="majorBidi" w:hAnsiTheme="majorBidi" w:cstheme="majorBidi"/>
                <w:sz w:val="22"/>
                <w:szCs w:val="22"/>
              </w:rPr>
            </w:pPr>
            <w:r>
              <w:rPr>
                <w:rFonts w:asciiTheme="majorBidi" w:hAnsiTheme="majorBidi" w:cstheme="majorBidi"/>
                <w:sz w:val="22"/>
                <w:szCs w:val="22"/>
              </w:rPr>
              <w:t>documents to the Purchaser, with a copy to the Insurance</w:t>
            </w:r>
          </w:p>
          <w:p w14:paraId="103F9083">
            <w:pPr>
              <w:ind w:left="432"/>
              <w:jc w:val="both"/>
              <w:rPr>
                <w:rFonts w:asciiTheme="majorBidi" w:hAnsiTheme="majorBidi" w:cstheme="majorBidi"/>
                <w:sz w:val="22"/>
                <w:szCs w:val="22"/>
              </w:rPr>
            </w:pPr>
            <w:r>
              <w:rPr>
                <w:rFonts w:asciiTheme="majorBidi" w:hAnsiTheme="majorBidi" w:cstheme="majorBidi"/>
                <w:sz w:val="22"/>
                <w:szCs w:val="22"/>
              </w:rPr>
              <w:t>Company:</w:t>
            </w:r>
          </w:p>
          <w:p w14:paraId="7197A7C3">
            <w:pPr>
              <w:ind w:firstLine="2160"/>
              <w:jc w:val="both"/>
              <w:rPr>
                <w:rFonts w:asciiTheme="majorBidi" w:hAnsiTheme="majorBidi" w:cstheme="majorBidi"/>
                <w:sz w:val="22"/>
                <w:szCs w:val="22"/>
              </w:rPr>
            </w:pPr>
          </w:p>
          <w:p w14:paraId="620BCA31">
            <w:pPr>
              <w:ind w:firstLine="432"/>
              <w:jc w:val="both"/>
              <w:rPr>
                <w:rFonts w:asciiTheme="majorBidi" w:hAnsiTheme="majorBidi" w:cstheme="majorBidi"/>
                <w:sz w:val="22"/>
                <w:szCs w:val="22"/>
              </w:rPr>
            </w:pPr>
            <w:r>
              <w:rPr>
                <w:rFonts w:asciiTheme="majorBidi" w:hAnsiTheme="majorBidi" w:cstheme="majorBidi"/>
                <w:sz w:val="22"/>
                <w:szCs w:val="22"/>
              </w:rPr>
              <w:t>i.</w:t>
            </w:r>
            <w:r>
              <w:rPr>
                <w:rFonts w:asciiTheme="majorBidi" w:hAnsiTheme="majorBidi" w:cstheme="majorBidi"/>
                <w:sz w:val="22"/>
                <w:szCs w:val="22"/>
              </w:rPr>
              <w:tab/>
            </w:r>
            <w:r>
              <w:rPr>
                <w:rFonts w:asciiTheme="majorBidi" w:hAnsiTheme="majorBidi" w:cstheme="majorBidi"/>
                <w:sz w:val="22"/>
                <w:szCs w:val="22"/>
              </w:rPr>
              <w:t xml:space="preserve"> Copies of the Supplier’s invoice showing Good’s</w:t>
            </w:r>
          </w:p>
          <w:p w14:paraId="7958986F">
            <w:pPr>
              <w:ind w:left="2160" w:hanging="1368"/>
              <w:jc w:val="both"/>
              <w:rPr>
                <w:rFonts w:asciiTheme="majorBidi" w:hAnsiTheme="majorBidi" w:cstheme="majorBidi"/>
                <w:sz w:val="22"/>
                <w:szCs w:val="22"/>
              </w:rPr>
            </w:pPr>
            <w:r>
              <w:rPr>
                <w:rFonts w:asciiTheme="majorBidi" w:hAnsiTheme="majorBidi" w:cstheme="majorBidi"/>
                <w:sz w:val="22"/>
                <w:szCs w:val="22"/>
              </w:rPr>
              <w:t>description, quantity, unit price and total amount;</w:t>
            </w:r>
          </w:p>
          <w:p w14:paraId="56DCC3F9">
            <w:pPr>
              <w:jc w:val="both"/>
              <w:rPr>
                <w:rFonts w:asciiTheme="majorBidi" w:hAnsiTheme="majorBidi" w:cstheme="majorBidi"/>
                <w:sz w:val="22"/>
                <w:szCs w:val="22"/>
              </w:rPr>
            </w:pPr>
          </w:p>
          <w:p w14:paraId="6E5705CA">
            <w:pPr>
              <w:ind w:left="792" w:hanging="360"/>
              <w:jc w:val="both"/>
              <w:rPr>
                <w:rFonts w:asciiTheme="majorBidi" w:hAnsiTheme="majorBidi" w:cstheme="majorBidi"/>
                <w:sz w:val="22"/>
                <w:szCs w:val="22"/>
              </w:rPr>
            </w:pPr>
            <w:r>
              <w:rPr>
                <w:rFonts w:asciiTheme="majorBidi" w:hAnsiTheme="majorBidi" w:cstheme="majorBidi"/>
                <w:sz w:val="22"/>
                <w:szCs w:val="22"/>
              </w:rPr>
              <w:t>ii.</w:t>
            </w:r>
            <w:r>
              <w:rPr>
                <w:rFonts w:asciiTheme="majorBidi" w:hAnsiTheme="majorBidi" w:cstheme="majorBidi"/>
                <w:sz w:val="22"/>
                <w:szCs w:val="22"/>
              </w:rPr>
              <w:tab/>
            </w:r>
            <w:r>
              <w:rPr>
                <w:rFonts w:asciiTheme="majorBidi" w:hAnsiTheme="majorBidi" w:cstheme="majorBidi"/>
                <w:sz w:val="22"/>
                <w:szCs w:val="22"/>
              </w:rPr>
              <w:t xml:space="preserve">Original and </w:t>
            </w:r>
            <w:r>
              <w:rPr>
                <w:rFonts w:asciiTheme="majorBidi" w:hAnsiTheme="majorBidi" w:cstheme="majorBidi"/>
                <w:i/>
                <w:iCs/>
                <w:sz w:val="22"/>
                <w:szCs w:val="22"/>
              </w:rPr>
              <w:t xml:space="preserve">[insert number as required] </w:t>
            </w:r>
            <w:r>
              <w:rPr>
                <w:rFonts w:asciiTheme="majorBidi" w:hAnsiTheme="majorBidi" w:cstheme="majorBidi"/>
                <w:sz w:val="22"/>
                <w:szCs w:val="22"/>
              </w:rPr>
              <w:t>copies of the</w:t>
            </w:r>
          </w:p>
          <w:p w14:paraId="1B860A86">
            <w:pPr>
              <w:ind w:left="2160" w:hanging="1368"/>
              <w:jc w:val="both"/>
              <w:rPr>
                <w:rFonts w:asciiTheme="majorBidi" w:hAnsiTheme="majorBidi" w:cstheme="majorBidi"/>
                <w:sz w:val="22"/>
                <w:szCs w:val="22"/>
              </w:rPr>
            </w:pPr>
            <w:r>
              <w:rPr>
                <w:rFonts w:asciiTheme="majorBidi" w:hAnsiTheme="majorBidi" w:cstheme="majorBidi"/>
                <w:sz w:val="22"/>
                <w:szCs w:val="22"/>
              </w:rPr>
              <w:t>negotiable, clean on board, bill of lading (Consignment</w:t>
            </w:r>
          </w:p>
          <w:p w14:paraId="004E7F24">
            <w:pPr>
              <w:ind w:left="2160" w:hanging="1368"/>
              <w:jc w:val="both"/>
              <w:rPr>
                <w:rFonts w:asciiTheme="majorBidi" w:hAnsiTheme="majorBidi" w:cstheme="majorBidi"/>
                <w:i/>
                <w:iCs/>
                <w:sz w:val="22"/>
                <w:szCs w:val="22"/>
              </w:rPr>
            </w:pPr>
            <w:r>
              <w:rPr>
                <w:rFonts w:asciiTheme="majorBidi" w:hAnsiTheme="majorBidi" w:cstheme="majorBidi"/>
                <w:sz w:val="22"/>
                <w:szCs w:val="22"/>
              </w:rPr>
              <w:t xml:space="preserve">note) marked “freight prepaid” and </w:t>
            </w:r>
            <w:r>
              <w:rPr>
                <w:rFonts w:asciiTheme="majorBidi" w:hAnsiTheme="majorBidi" w:cstheme="majorBidi"/>
                <w:i/>
                <w:iCs/>
                <w:sz w:val="22"/>
                <w:szCs w:val="22"/>
              </w:rPr>
              <w:t>[insert number as</w:t>
            </w:r>
          </w:p>
          <w:p w14:paraId="5E702DFE">
            <w:pPr>
              <w:ind w:left="2160" w:hanging="1368"/>
              <w:jc w:val="both"/>
              <w:rPr>
                <w:rFonts w:asciiTheme="majorBidi" w:hAnsiTheme="majorBidi" w:cstheme="majorBidi"/>
                <w:sz w:val="22"/>
                <w:szCs w:val="22"/>
              </w:rPr>
            </w:pPr>
            <w:r>
              <w:rPr>
                <w:rFonts w:asciiTheme="majorBidi" w:hAnsiTheme="majorBidi" w:cstheme="majorBidi"/>
                <w:i/>
                <w:iCs/>
                <w:sz w:val="22"/>
                <w:szCs w:val="22"/>
              </w:rPr>
              <w:t xml:space="preserve">required] </w:t>
            </w:r>
            <w:r>
              <w:rPr>
                <w:rFonts w:asciiTheme="majorBidi" w:hAnsiTheme="majorBidi" w:cstheme="majorBidi"/>
                <w:sz w:val="22"/>
                <w:szCs w:val="22"/>
              </w:rPr>
              <w:t>copies of non-negotiable bill of lading</w:t>
            </w:r>
          </w:p>
          <w:p w14:paraId="10A13FAC">
            <w:pPr>
              <w:ind w:left="2160" w:hanging="1368"/>
              <w:jc w:val="both"/>
              <w:rPr>
                <w:rFonts w:asciiTheme="majorBidi" w:hAnsiTheme="majorBidi" w:cstheme="majorBidi"/>
                <w:sz w:val="22"/>
                <w:szCs w:val="22"/>
              </w:rPr>
            </w:pPr>
            <w:r>
              <w:rPr>
                <w:rFonts w:asciiTheme="majorBidi" w:hAnsiTheme="majorBidi" w:cstheme="majorBidi"/>
                <w:sz w:val="22"/>
                <w:szCs w:val="22"/>
              </w:rPr>
              <w:t>(Consignment note);</w:t>
            </w:r>
          </w:p>
          <w:p w14:paraId="1514558C">
            <w:pPr>
              <w:jc w:val="both"/>
              <w:rPr>
                <w:rFonts w:asciiTheme="majorBidi" w:hAnsiTheme="majorBidi" w:cstheme="majorBidi"/>
                <w:sz w:val="22"/>
                <w:szCs w:val="22"/>
              </w:rPr>
            </w:pPr>
          </w:p>
          <w:p w14:paraId="482287D8">
            <w:pPr>
              <w:ind w:left="792" w:hanging="360"/>
              <w:jc w:val="both"/>
              <w:rPr>
                <w:rFonts w:asciiTheme="majorBidi" w:hAnsiTheme="majorBidi" w:cstheme="majorBidi"/>
                <w:sz w:val="22"/>
                <w:szCs w:val="22"/>
              </w:rPr>
            </w:pPr>
            <w:r>
              <w:rPr>
                <w:rFonts w:asciiTheme="majorBidi" w:hAnsiTheme="majorBidi" w:cstheme="majorBidi"/>
                <w:sz w:val="22"/>
                <w:szCs w:val="22"/>
              </w:rPr>
              <w:t>iii.</w:t>
            </w:r>
            <w:r>
              <w:rPr>
                <w:rFonts w:asciiTheme="majorBidi" w:hAnsiTheme="majorBidi" w:cstheme="majorBidi"/>
                <w:sz w:val="22"/>
                <w:szCs w:val="22"/>
              </w:rPr>
              <w:tab/>
            </w:r>
            <w:r>
              <w:rPr>
                <w:rFonts w:asciiTheme="majorBidi" w:hAnsiTheme="majorBidi" w:cstheme="majorBidi"/>
                <w:sz w:val="22"/>
                <w:szCs w:val="22"/>
              </w:rPr>
              <w:t>Copies of the packing list identifying contents of each</w:t>
            </w:r>
          </w:p>
          <w:p w14:paraId="6FC234D8">
            <w:pPr>
              <w:ind w:firstLine="792"/>
              <w:jc w:val="both"/>
              <w:rPr>
                <w:rFonts w:asciiTheme="majorBidi" w:hAnsiTheme="majorBidi" w:cstheme="majorBidi"/>
                <w:sz w:val="22"/>
                <w:szCs w:val="22"/>
              </w:rPr>
            </w:pPr>
            <w:r>
              <w:rPr>
                <w:rFonts w:asciiTheme="majorBidi" w:hAnsiTheme="majorBidi" w:cstheme="majorBidi"/>
                <w:sz w:val="22"/>
                <w:szCs w:val="22"/>
              </w:rPr>
              <w:t>package;</w:t>
            </w:r>
          </w:p>
          <w:p w14:paraId="08723856">
            <w:pPr>
              <w:ind w:left="1440" w:firstLine="720"/>
              <w:jc w:val="both"/>
              <w:rPr>
                <w:rFonts w:asciiTheme="majorBidi" w:hAnsiTheme="majorBidi" w:cstheme="majorBidi"/>
                <w:sz w:val="22"/>
                <w:szCs w:val="22"/>
              </w:rPr>
            </w:pPr>
          </w:p>
          <w:p w14:paraId="20E7E415">
            <w:pPr>
              <w:ind w:left="792" w:hanging="360"/>
              <w:jc w:val="both"/>
              <w:rPr>
                <w:rFonts w:asciiTheme="majorBidi" w:hAnsiTheme="majorBidi" w:cstheme="majorBidi"/>
                <w:sz w:val="22"/>
                <w:szCs w:val="22"/>
              </w:rPr>
            </w:pPr>
            <w:r>
              <w:rPr>
                <w:rFonts w:asciiTheme="majorBidi" w:hAnsiTheme="majorBidi" w:cstheme="majorBidi"/>
                <w:sz w:val="22"/>
                <w:szCs w:val="22"/>
              </w:rPr>
              <w:t>iv.</w:t>
            </w:r>
            <w:r>
              <w:rPr>
                <w:rFonts w:asciiTheme="majorBidi" w:hAnsiTheme="majorBidi" w:cstheme="majorBidi"/>
                <w:sz w:val="22"/>
                <w:szCs w:val="22"/>
              </w:rPr>
              <w:tab/>
            </w:r>
            <w:r>
              <w:rPr>
                <w:rFonts w:asciiTheme="majorBidi" w:hAnsiTheme="majorBidi" w:cstheme="majorBidi"/>
                <w:sz w:val="22"/>
                <w:szCs w:val="22"/>
              </w:rPr>
              <w:t>Insurance Certificate;</w:t>
            </w:r>
          </w:p>
          <w:p w14:paraId="7B25ACE0">
            <w:pPr>
              <w:ind w:hanging="1008"/>
              <w:jc w:val="both"/>
              <w:rPr>
                <w:rFonts w:asciiTheme="majorBidi" w:hAnsiTheme="majorBidi" w:cstheme="majorBidi"/>
                <w:sz w:val="22"/>
                <w:szCs w:val="22"/>
              </w:rPr>
            </w:pPr>
          </w:p>
          <w:p w14:paraId="6F6616DE">
            <w:pPr>
              <w:ind w:left="792" w:hanging="360"/>
              <w:jc w:val="both"/>
              <w:rPr>
                <w:rFonts w:asciiTheme="majorBidi" w:hAnsiTheme="majorBidi" w:cstheme="majorBidi"/>
                <w:sz w:val="22"/>
                <w:szCs w:val="22"/>
              </w:rPr>
            </w:pPr>
            <w:r>
              <w:rPr>
                <w:rFonts w:asciiTheme="majorBidi" w:hAnsiTheme="majorBidi" w:cstheme="majorBidi"/>
                <w:sz w:val="22"/>
                <w:szCs w:val="22"/>
              </w:rPr>
              <w:t>v.</w:t>
            </w:r>
            <w:r>
              <w:rPr>
                <w:rFonts w:asciiTheme="majorBidi" w:hAnsiTheme="majorBidi" w:cstheme="majorBidi"/>
                <w:sz w:val="22"/>
                <w:szCs w:val="22"/>
              </w:rPr>
              <w:tab/>
            </w:r>
            <w:r>
              <w:rPr>
                <w:rFonts w:asciiTheme="majorBidi" w:hAnsiTheme="majorBidi" w:cstheme="majorBidi"/>
                <w:sz w:val="22"/>
                <w:szCs w:val="22"/>
              </w:rPr>
              <w:t>Manufacturer’s or Supplier’s Warranty Certificate;</w:t>
            </w:r>
          </w:p>
          <w:p w14:paraId="3A88287A">
            <w:pPr>
              <w:ind w:hanging="1008"/>
              <w:jc w:val="both"/>
              <w:rPr>
                <w:rFonts w:asciiTheme="majorBidi" w:hAnsiTheme="majorBidi" w:cstheme="majorBidi"/>
                <w:sz w:val="22"/>
                <w:szCs w:val="22"/>
              </w:rPr>
            </w:pPr>
          </w:p>
          <w:p w14:paraId="1485A478">
            <w:pPr>
              <w:ind w:left="792" w:hanging="360"/>
              <w:jc w:val="both"/>
              <w:rPr>
                <w:rFonts w:asciiTheme="majorBidi" w:hAnsiTheme="majorBidi" w:cstheme="majorBidi"/>
                <w:vanish/>
                <w:sz w:val="22"/>
                <w:szCs w:val="22"/>
              </w:rPr>
            </w:pPr>
            <w:r>
              <w:rPr>
                <w:rFonts w:asciiTheme="majorBidi" w:hAnsiTheme="majorBidi" w:cstheme="majorBidi"/>
                <w:sz w:val="22"/>
                <w:szCs w:val="22"/>
              </w:rPr>
              <w:t>vi.</w:t>
            </w:r>
            <w:r>
              <w:rPr>
                <w:rFonts w:asciiTheme="majorBidi" w:hAnsiTheme="majorBidi" w:cstheme="majorBidi"/>
                <w:sz w:val="22"/>
                <w:szCs w:val="22"/>
              </w:rPr>
              <w:tab/>
            </w:r>
            <w:r>
              <w:rPr>
                <w:rFonts w:asciiTheme="majorBidi" w:hAnsiTheme="majorBidi" w:cstheme="majorBidi"/>
                <w:sz w:val="22"/>
                <w:szCs w:val="22"/>
              </w:rPr>
              <w:t xml:space="preserve">Inspection Certificate, issued by the nominated </w:t>
            </w:r>
          </w:p>
          <w:p w14:paraId="66034265">
            <w:pPr>
              <w:ind w:left="792" w:firstLine="1080"/>
              <w:jc w:val="both"/>
              <w:rPr>
                <w:rFonts w:asciiTheme="majorBidi" w:hAnsiTheme="majorBidi" w:cstheme="majorBidi"/>
                <w:vanish/>
                <w:sz w:val="22"/>
                <w:szCs w:val="22"/>
              </w:rPr>
            </w:pPr>
            <w:r>
              <w:rPr>
                <w:rFonts w:asciiTheme="majorBidi" w:hAnsiTheme="majorBidi" w:cstheme="majorBidi"/>
                <w:sz w:val="22"/>
                <w:szCs w:val="22"/>
              </w:rPr>
              <w:t xml:space="preserve">inspection agency, and the supplier’s factory </w:t>
            </w:r>
          </w:p>
          <w:p w14:paraId="2616FC60">
            <w:pPr>
              <w:ind w:firstLine="792"/>
              <w:jc w:val="both"/>
              <w:rPr>
                <w:rFonts w:asciiTheme="majorBidi" w:hAnsiTheme="majorBidi" w:cstheme="majorBidi"/>
                <w:sz w:val="22"/>
                <w:szCs w:val="22"/>
              </w:rPr>
            </w:pPr>
            <w:r>
              <w:rPr>
                <w:rFonts w:asciiTheme="majorBidi" w:hAnsiTheme="majorBidi" w:cstheme="majorBidi"/>
                <w:sz w:val="22"/>
                <w:szCs w:val="22"/>
              </w:rPr>
              <w:t>inspection report; and</w:t>
            </w:r>
          </w:p>
          <w:p w14:paraId="5ADCC6FD">
            <w:pPr>
              <w:ind w:hanging="1008"/>
              <w:jc w:val="both"/>
              <w:rPr>
                <w:rFonts w:asciiTheme="majorBidi" w:hAnsiTheme="majorBidi" w:cstheme="majorBidi"/>
                <w:sz w:val="22"/>
                <w:szCs w:val="22"/>
              </w:rPr>
            </w:pPr>
          </w:p>
          <w:p w14:paraId="62CAC920">
            <w:pPr>
              <w:numPr>
                <w:ilvl w:val="0"/>
                <w:numId w:val="12"/>
              </w:numPr>
              <w:tabs>
                <w:tab w:val="left" w:pos="792"/>
                <w:tab w:val="clear" w:pos="1152"/>
              </w:tabs>
              <w:ind w:left="792" w:hanging="360"/>
              <w:jc w:val="both"/>
              <w:rPr>
                <w:rFonts w:asciiTheme="majorBidi" w:hAnsiTheme="majorBidi" w:cstheme="majorBidi"/>
                <w:vanish/>
                <w:sz w:val="22"/>
                <w:szCs w:val="22"/>
              </w:rPr>
            </w:pPr>
            <w:r>
              <w:rPr>
                <w:rFonts w:asciiTheme="majorBidi" w:hAnsiTheme="majorBidi" w:cstheme="majorBidi"/>
                <w:sz w:val="22"/>
                <w:szCs w:val="22"/>
              </w:rPr>
              <w:t xml:space="preserve">Certificate of origin, certified/verified by the </w:t>
            </w:r>
          </w:p>
          <w:p w14:paraId="1892BC13">
            <w:pPr>
              <w:jc w:val="both"/>
              <w:rPr>
                <w:rFonts w:asciiTheme="majorBidi" w:hAnsiTheme="majorBidi" w:cstheme="majorBidi"/>
                <w:vanish/>
                <w:sz w:val="22"/>
                <w:szCs w:val="22"/>
              </w:rPr>
            </w:pPr>
          </w:p>
          <w:p w14:paraId="5045EA83">
            <w:pPr>
              <w:ind w:left="792"/>
              <w:jc w:val="both"/>
              <w:rPr>
                <w:rFonts w:asciiTheme="majorBidi" w:hAnsiTheme="majorBidi" w:cstheme="majorBidi"/>
                <w:vanish/>
                <w:sz w:val="22"/>
                <w:szCs w:val="22"/>
              </w:rPr>
            </w:pPr>
            <w:r>
              <w:rPr>
                <w:rFonts w:asciiTheme="majorBidi" w:hAnsiTheme="majorBidi" w:cstheme="majorBidi"/>
                <w:sz w:val="22"/>
                <w:szCs w:val="22"/>
              </w:rPr>
              <w:t xml:space="preserve">manufacturing company in case of Goods </w:t>
            </w:r>
          </w:p>
          <w:p w14:paraId="2542739D">
            <w:pPr>
              <w:ind w:left="792"/>
              <w:jc w:val="both"/>
              <w:rPr>
                <w:rFonts w:asciiTheme="majorBidi" w:hAnsiTheme="majorBidi" w:cstheme="majorBidi"/>
                <w:b/>
                <w:sz w:val="22"/>
                <w:szCs w:val="22"/>
              </w:rPr>
            </w:pPr>
            <w:r>
              <w:rPr>
                <w:rFonts w:asciiTheme="majorBidi" w:hAnsiTheme="majorBidi" w:cstheme="majorBidi"/>
                <w:sz w:val="22"/>
                <w:szCs w:val="22"/>
              </w:rPr>
              <w:t xml:space="preserve">manufactured locally. </w:t>
            </w:r>
            <w:r>
              <w:rPr>
                <w:rFonts w:asciiTheme="majorBidi" w:hAnsiTheme="majorBidi" w:cstheme="majorBidi"/>
                <w:b/>
                <w:sz w:val="22"/>
                <w:szCs w:val="22"/>
              </w:rPr>
              <w:t>Not applicable</w:t>
            </w:r>
          </w:p>
          <w:p w14:paraId="015A2794">
            <w:pPr>
              <w:pStyle w:val="22"/>
              <w:jc w:val="both"/>
              <w:rPr>
                <w:rFonts w:asciiTheme="majorBidi" w:hAnsiTheme="majorBidi" w:cstheme="majorBidi"/>
                <w:sz w:val="22"/>
                <w:szCs w:val="22"/>
              </w:rPr>
            </w:pPr>
          </w:p>
        </w:tc>
      </w:tr>
      <w:tr w14:paraId="706470C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C149430">
            <w:pPr>
              <w:rPr>
                <w:rFonts w:asciiTheme="majorBidi" w:hAnsiTheme="majorBidi" w:cstheme="majorBidi"/>
                <w:b/>
                <w:bCs/>
                <w:sz w:val="22"/>
                <w:szCs w:val="22"/>
              </w:rPr>
            </w:pPr>
          </w:p>
        </w:tc>
        <w:tc>
          <w:tcPr>
            <w:tcW w:w="854" w:type="dxa"/>
          </w:tcPr>
          <w:p w14:paraId="1C85CDC8">
            <w:pPr>
              <w:pStyle w:val="22"/>
              <w:jc w:val="both"/>
              <w:rPr>
                <w:rFonts w:asciiTheme="majorBidi" w:hAnsiTheme="majorBidi" w:cstheme="majorBidi"/>
                <w:sz w:val="22"/>
                <w:szCs w:val="22"/>
              </w:rPr>
            </w:pPr>
          </w:p>
        </w:tc>
        <w:tc>
          <w:tcPr>
            <w:tcW w:w="6438" w:type="dxa"/>
          </w:tcPr>
          <w:p w14:paraId="54342B0D">
            <w:pPr>
              <w:pStyle w:val="22"/>
              <w:rPr>
                <w:rFonts w:asciiTheme="majorBidi" w:hAnsiTheme="majorBidi" w:cstheme="majorBidi"/>
                <w:sz w:val="22"/>
                <w:szCs w:val="22"/>
              </w:rPr>
            </w:pPr>
          </w:p>
        </w:tc>
      </w:tr>
      <w:tr w14:paraId="7440593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487BEE">
            <w:pPr>
              <w:jc w:val="both"/>
              <w:rPr>
                <w:rFonts w:asciiTheme="majorBidi" w:hAnsiTheme="majorBidi" w:cstheme="majorBidi"/>
                <w:b/>
                <w:bCs/>
                <w:sz w:val="22"/>
                <w:szCs w:val="22"/>
              </w:rPr>
            </w:pPr>
          </w:p>
        </w:tc>
        <w:tc>
          <w:tcPr>
            <w:tcW w:w="854" w:type="dxa"/>
          </w:tcPr>
          <w:p w14:paraId="6FC74548">
            <w:pPr>
              <w:pStyle w:val="22"/>
              <w:jc w:val="both"/>
              <w:rPr>
                <w:rFonts w:asciiTheme="majorBidi" w:hAnsiTheme="majorBidi" w:cstheme="majorBidi"/>
                <w:sz w:val="22"/>
                <w:szCs w:val="22"/>
              </w:rPr>
            </w:pPr>
            <w:r>
              <w:rPr>
                <w:rFonts w:asciiTheme="majorBidi" w:hAnsiTheme="majorBidi" w:cstheme="majorBidi"/>
                <w:sz w:val="22"/>
                <w:szCs w:val="22"/>
              </w:rPr>
              <w:t>6.2</w:t>
            </w:r>
          </w:p>
        </w:tc>
        <w:tc>
          <w:tcPr>
            <w:tcW w:w="6438" w:type="dxa"/>
          </w:tcPr>
          <w:p w14:paraId="4AB9C39B">
            <w:pPr>
              <w:jc w:val="both"/>
              <w:rPr>
                <w:rFonts w:asciiTheme="majorBidi" w:hAnsiTheme="majorBidi" w:cstheme="majorBidi"/>
                <w:vanish/>
                <w:sz w:val="22"/>
                <w:szCs w:val="22"/>
              </w:rPr>
            </w:pPr>
            <w:r>
              <w:rPr>
                <w:rFonts w:asciiTheme="majorBidi" w:hAnsiTheme="majorBidi" w:cstheme="majorBidi"/>
                <w:sz w:val="22"/>
                <w:szCs w:val="22"/>
              </w:rPr>
              <w:t xml:space="preserve">The documents as per clause 6.1 shall be received by the </w:t>
            </w:r>
          </w:p>
          <w:p w14:paraId="5391F33D">
            <w:pPr>
              <w:jc w:val="both"/>
              <w:rPr>
                <w:rFonts w:asciiTheme="majorBidi" w:hAnsiTheme="majorBidi" w:cstheme="majorBidi"/>
                <w:vanish/>
                <w:sz w:val="22"/>
                <w:szCs w:val="22"/>
              </w:rPr>
            </w:pPr>
            <w:r>
              <w:rPr>
                <w:rFonts w:asciiTheme="majorBidi" w:hAnsiTheme="majorBidi" w:cstheme="majorBidi"/>
                <w:sz w:val="22"/>
                <w:szCs w:val="22"/>
              </w:rPr>
              <w:t xml:space="preserve">Purchaser at least one week before arrival of Goods at the port </w:t>
            </w:r>
          </w:p>
          <w:p w14:paraId="212D5483">
            <w:pPr>
              <w:jc w:val="both"/>
              <w:rPr>
                <w:rFonts w:asciiTheme="majorBidi" w:hAnsiTheme="majorBidi" w:cstheme="majorBidi"/>
                <w:vanish/>
                <w:sz w:val="22"/>
                <w:szCs w:val="22"/>
              </w:rPr>
            </w:pPr>
            <w:r>
              <w:rPr>
                <w:rFonts w:asciiTheme="majorBidi" w:hAnsiTheme="majorBidi" w:cstheme="majorBidi"/>
                <w:sz w:val="22"/>
                <w:szCs w:val="22"/>
              </w:rPr>
              <w:t xml:space="preserve">or place of arrival and, if not received, the Supplier will be </w:t>
            </w:r>
          </w:p>
          <w:p w14:paraId="630FE7E6">
            <w:pPr>
              <w:pStyle w:val="22"/>
              <w:jc w:val="both"/>
              <w:rPr>
                <w:rFonts w:asciiTheme="majorBidi" w:hAnsiTheme="majorBidi" w:cstheme="majorBidi"/>
                <w:sz w:val="22"/>
                <w:szCs w:val="22"/>
              </w:rPr>
            </w:pPr>
            <w:r>
              <w:rPr>
                <w:rFonts w:asciiTheme="majorBidi" w:hAnsiTheme="majorBidi" w:cstheme="majorBidi"/>
                <w:sz w:val="22"/>
                <w:szCs w:val="22"/>
              </w:rPr>
              <w:t>responsible for any consequent expenses.</w:t>
            </w:r>
          </w:p>
        </w:tc>
      </w:tr>
    </w:tbl>
    <w:p w14:paraId="63AC6E92">
      <w:pPr>
        <w:pStyle w:val="22"/>
        <w:rPr>
          <w:rFonts w:asciiTheme="majorBidi" w:hAnsiTheme="majorBidi" w:cstheme="majorBidi"/>
          <w:sz w:val="22"/>
          <w:szCs w:val="22"/>
        </w:rPr>
      </w:pPr>
    </w:p>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7DD75D6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1AC927">
            <w:pPr>
              <w:jc w:val="both"/>
              <w:rPr>
                <w:rFonts w:asciiTheme="majorBidi" w:hAnsiTheme="majorBidi" w:cstheme="majorBidi"/>
                <w:b/>
                <w:bCs/>
                <w:sz w:val="22"/>
                <w:szCs w:val="22"/>
              </w:rPr>
            </w:pPr>
          </w:p>
        </w:tc>
        <w:tc>
          <w:tcPr>
            <w:tcW w:w="854" w:type="dxa"/>
          </w:tcPr>
          <w:p w14:paraId="43A3CF82">
            <w:pPr>
              <w:pStyle w:val="22"/>
              <w:jc w:val="both"/>
              <w:rPr>
                <w:rFonts w:asciiTheme="majorBidi" w:hAnsiTheme="majorBidi" w:cstheme="majorBidi"/>
                <w:sz w:val="22"/>
                <w:szCs w:val="22"/>
              </w:rPr>
            </w:pPr>
            <w:r>
              <w:rPr>
                <w:rFonts w:asciiTheme="majorBidi" w:hAnsiTheme="majorBidi" w:cstheme="majorBidi"/>
                <w:sz w:val="22"/>
                <w:szCs w:val="22"/>
              </w:rPr>
              <w:t>6.3</w:t>
            </w:r>
          </w:p>
        </w:tc>
        <w:tc>
          <w:tcPr>
            <w:tcW w:w="6438" w:type="dxa"/>
          </w:tcPr>
          <w:p w14:paraId="7E5C8F1B">
            <w:pPr>
              <w:jc w:val="both"/>
              <w:rPr>
                <w:rFonts w:asciiTheme="majorBidi" w:hAnsiTheme="majorBidi" w:cstheme="majorBidi"/>
                <w:vanish/>
                <w:sz w:val="22"/>
                <w:szCs w:val="22"/>
              </w:rPr>
            </w:pPr>
            <w:r>
              <w:rPr>
                <w:rFonts w:asciiTheme="majorBidi" w:hAnsiTheme="majorBidi" w:cstheme="majorBidi"/>
                <w:sz w:val="22"/>
                <w:szCs w:val="22"/>
              </w:rPr>
              <w:t xml:space="preserve">For Goods within Nepal: Upon delivery of the goods to the </w:t>
            </w:r>
          </w:p>
          <w:p w14:paraId="3FEAF9B1">
            <w:pPr>
              <w:jc w:val="both"/>
              <w:rPr>
                <w:rFonts w:asciiTheme="majorBidi" w:hAnsiTheme="majorBidi" w:cstheme="majorBidi"/>
                <w:vanish/>
                <w:sz w:val="22"/>
                <w:szCs w:val="22"/>
              </w:rPr>
            </w:pPr>
            <w:r>
              <w:rPr>
                <w:rFonts w:asciiTheme="majorBidi" w:hAnsiTheme="majorBidi" w:cstheme="majorBidi"/>
                <w:sz w:val="22"/>
                <w:szCs w:val="22"/>
              </w:rPr>
              <w:t xml:space="preserve">transporter, the Supplier shall notify the Purchaser and mail the </w:t>
            </w:r>
          </w:p>
          <w:p w14:paraId="3479D0F2">
            <w:pPr>
              <w:jc w:val="both"/>
              <w:rPr>
                <w:rFonts w:asciiTheme="majorBidi" w:hAnsiTheme="majorBidi" w:cstheme="majorBidi"/>
                <w:sz w:val="22"/>
                <w:szCs w:val="22"/>
              </w:rPr>
            </w:pPr>
            <w:r>
              <w:rPr>
                <w:rFonts w:asciiTheme="majorBidi" w:hAnsiTheme="majorBidi" w:cstheme="majorBidi"/>
                <w:sz w:val="22"/>
                <w:szCs w:val="22"/>
              </w:rPr>
              <w:t>following documents to the Purchaser:</w:t>
            </w:r>
          </w:p>
          <w:p w14:paraId="40519EFE">
            <w:pPr>
              <w:jc w:val="both"/>
              <w:rPr>
                <w:rFonts w:asciiTheme="majorBidi" w:hAnsiTheme="majorBidi" w:cstheme="majorBidi"/>
                <w:sz w:val="22"/>
                <w:szCs w:val="22"/>
              </w:rPr>
            </w:pPr>
          </w:p>
          <w:p w14:paraId="164D5044">
            <w:pPr>
              <w:ind w:left="432" w:hanging="432"/>
              <w:jc w:val="both"/>
              <w:rPr>
                <w:rFonts w:asciiTheme="majorBidi" w:hAnsiTheme="majorBidi" w:cstheme="majorBidi"/>
                <w:sz w:val="22"/>
                <w:szCs w:val="22"/>
              </w:rPr>
            </w:pPr>
            <w:r>
              <w:rPr>
                <w:rFonts w:asciiTheme="majorBidi" w:hAnsiTheme="majorBidi" w:cstheme="majorBidi"/>
                <w:sz w:val="22"/>
                <w:szCs w:val="22"/>
              </w:rPr>
              <w:t>i.</w:t>
            </w:r>
            <w:r>
              <w:rPr>
                <w:rFonts w:asciiTheme="majorBidi" w:hAnsiTheme="majorBidi" w:cstheme="majorBidi"/>
                <w:sz w:val="22"/>
                <w:szCs w:val="22"/>
              </w:rPr>
              <w:tab/>
            </w:r>
            <w:r>
              <w:rPr>
                <w:rFonts w:asciiTheme="majorBidi" w:hAnsiTheme="majorBidi" w:cstheme="majorBidi"/>
                <w:sz w:val="22"/>
                <w:szCs w:val="22"/>
              </w:rPr>
              <w:t>Copies of the Supplier’s invoice showing Goods’</w:t>
            </w:r>
          </w:p>
          <w:p w14:paraId="2F0CF9F3">
            <w:pPr>
              <w:ind w:left="432"/>
              <w:jc w:val="both"/>
              <w:rPr>
                <w:rFonts w:asciiTheme="majorBidi" w:hAnsiTheme="majorBidi" w:cstheme="majorBidi"/>
                <w:sz w:val="22"/>
                <w:szCs w:val="22"/>
              </w:rPr>
            </w:pPr>
            <w:r>
              <w:rPr>
                <w:rFonts w:asciiTheme="majorBidi" w:hAnsiTheme="majorBidi" w:cstheme="majorBidi"/>
                <w:sz w:val="22"/>
                <w:szCs w:val="22"/>
              </w:rPr>
              <w:t>description, quantity, unit price and total amount;</w:t>
            </w:r>
          </w:p>
          <w:p w14:paraId="1FDDB06D">
            <w:pPr>
              <w:ind w:left="432" w:hanging="432"/>
              <w:jc w:val="both"/>
              <w:rPr>
                <w:rFonts w:asciiTheme="majorBidi" w:hAnsiTheme="majorBidi" w:cstheme="majorBidi"/>
                <w:sz w:val="22"/>
                <w:szCs w:val="22"/>
              </w:rPr>
            </w:pPr>
          </w:p>
          <w:p w14:paraId="16C61493">
            <w:pPr>
              <w:ind w:left="432" w:hanging="432"/>
              <w:jc w:val="both"/>
              <w:rPr>
                <w:rFonts w:asciiTheme="majorBidi" w:hAnsiTheme="majorBidi" w:cstheme="majorBidi"/>
                <w:sz w:val="22"/>
                <w:szCs w:val="22"/>
              </w:rPr>
            </w:pPr>
            <w:r>
              <w:rPr>
                <w:rFonts w:asciiTheme="majorBidi" w:hAnsiTheme="majorBidi" w:cstheme="majorBidi"/>
                <w:sz w:val="22"/>
                <w:szCs w:val="22"/>
              </w:rPr>
              <w:t>ii.</w:t>
            </w:r>
            <w:r>
              <w:rPr>
                <w:rFonts w:asciiTheme="majorBidi" w:hAnsiTheme="majorBidi" w:cstheme="majorBidi"/>
                <w:sz w:val="22"/>
                <w:szCs w:val="22"/>
              </w:rPr>
              <w:tab/>
            </w:r>
            <w:r>
              <w:rPr>
                <w:rFonts w:asciiTheme="majorBidi" w:hAnsiTheme="majorBidi" w:cstheme="majorBidi"/>
                <w:sz w:val="22"/>
                <w:szCs w:val="22"/>
              </w:rPr>
              <w:t>Delivery note, transport receipt, railway receipt;</w:t>
            </w:r>
          </w:p>
          <w:p w14:paraId="4810101D">
            <w:pPr>
              <w:ind w:left="432" w:hanging="432"/>
              <w:jc w:val="both"/>
              <w:rPr>
                <w:rFonts w:asciiTheme="majorBidi" w:hAnsiTheme="majorBidi" w:cstheme="majorBidi"/>
                <w:sz w:val="22"/>
                <w:szCs w:val="22"/>
              </w:rPr>
            </w:pPr>
          </w:p>
          <w:p w14:paraId="2B46F1AB">
            <w:pPr>
              <w:ind w:left="432" w:hanging="432"/>
              <w:jc w:val="both"/>
              <w:rPr>
                <w:rFonts w:asciiTheme="majorBidi" w:hAnsiTheme="majorBidi" w:cstheme="majorBidi"/>
                <w:sz w:val="22"/>
                <w:szCs w:val="22"/>
              </w:rPr>
            </w:pPr>
            <w:r>
              <w:rPr>
                <w:rFonts w:asciiTheme="majorBidi" w:hAnsiTheme="majorBidi" w:cstheme="majorBidi"/>
                <w:sz w:val="22"/>
                <w:szCs w:val="22"/>
              </w:rPr>
              <w:t>iii.</w:t>
            </w:r>
            <w:r>
              <w:rPr>
                <w:rFonts w:asciiTheme="majorBidi" w:hAnsiTheme="majorBidi" w:cstheme="majorBidi"/>
                <w:sz w:val="22"/>
                <w:szCs w:val="22"/>
              </w:rPr>
              <w:tab/>
            </w:r>
            <w:r>
              <w:rPr>
                <w:rFonts w:asciiTheme="majorBidi" w:hAnsiTheme="majorBidi" w:cstheme="majorBidi"/>
                <w:sz w:val="22"/>
                <w:szCs w:val="22"/>
              </w:rPr>
              <w:t>Manufacturer’s or Supplier’s Warranty Certificate;</w:t>
            </w:r>
          </w:p>
          <w:p w14:paraId="5BB1EB63">
            <w:pPr>
              <w:ind w:left="432" w:hanging="432"/>
              <w:jc w:val="both"/>
              <w:rPr>
                <w:rFonts w:asciiTheme="majorBidi" w:hAnsiTheme="majorBidi" w:cstheme="majorBidi"/>
                <w:sz w:val="22"/>
                <w:szCs w:val="22"/>
              </w:rPr>
            </w:pPr>
          </w:p>
          <w:p w14:paraId="53A00CA1">
            <w:pPr>
              <w:ind w:left="432" w:hanging="432"/>
              <w:jc w:val="both"/>
              <w:rPr>
                <w:rFonts w:asciiTheme="majorBidi" w:hAnsiTheme="majorBidi" w:cstheme="majorBidi"/>
                <w:sz w:val="22"/>
                <w:szCs w:val="22"/>
              </w:rPr>
            </w:pPr>
            <w:r>
              <w:rPr>
                <w:rFonts w:asciiTheme="majorBidi" w:hAnsiTheme="majorBidi" w:cstheme="majorBidi"/>
                <w:sz w:val="22"/>
                <w:szCs w:val="22"/>
              </w:rPr>
              <w:t>iv.</w:t>
            </w:r>
            <w:r>
              <w:rPr>
                <w:rFonts w:asciiTheme="majorBidi" w:hAnsiTheme="majorBidi" w:cstheme="majorBidi"/>
                <w:sz w:val="22"/>
                <w:szCs w:val="22"/>
              </w:rPr>
              <w:tab/>
            </w:r>
            <w:r>
              <w:rPr>
                <w:rFonts w:asciiTheme="majorBidi" w:hAnsiTheme="majorBidi" w:cstheme="majorBidi"/>
                <w:sz w:val="22"/>
                <w:szCs w:val="22"/>
              </w:rPr>
              <w:t>Inspection Certificate issued by the nominated inspection</w:t>
            </w:r>
          </w:p>
          <w:p w14:paraId="3E116A42">
            <w:pPr>
              <w:ind w:left="432" w:hanging="432"/>
              <w:jc w:val="both"/>
              <w:rPr>
                <w:rFonts w:asciiTheme="majorBidi" w:hAnsiTheme="majorBidi" w:cstheme="majorBidi"/>
                <w:sz w:val="22"/>
                <w:szCs w:val="22"/>
              </w:rPr>
            </w:pPr>
            <w:r>
              <w:rPr>
                <w:rFonts w:asciiTheme="majorBidi" w:hAnsiTheme="majorBidi" w:cstheme="majorBidi"/>
                <w:sz w:val="22"/>
                <w:szCs w:val="22"/>
              </w:rPr>
              <w:t xml:space="preserve">       agency, and the Supplier’s factory inspection report; and</w:t>
            </w:r>
          </w:p>
          <w:p w14:paraId="3D2643CA">
            <w:pPr>
              <w:ind w:left="432" w:hanging="432"/>
              <w:jc w:val="both"/>
              <w:rPr>
                <w:rFonts w:asciiTheme="majorBidi" w:hAnsiTheme="majorBidi" w:cstheme="majorBidi"/>
                <w:sz w:val="22"/>
                <w:szCs w:val="22"/>
              </w:rPr>
            </w:pPr>
          </w:p>
          <w:p w14:paraId="00035FBF">
            <w:pPr>
              <w:ind w:left="432" w:hanging="432"/>
              <w:jc w:val="both"/>
              <w:rPr>
                <w:rFonts w:asciiTheme="majorBidi" w:hAnsiTheme="majorBidi" w:cstheme="majorBidi"/>
                <w:sz w:val="22"/>
                <w:szCs w:val="22"/>
              </w:rPr>
            </w:pPr>
            <w:r>
              <w:rPr>
                <w:rFonts w:asciiTheme="majorBidi" w:hAnsiTheme="majorBidi" w:cstheme="majorBidi"/>
                <w:sz w:val="22"/>
                <w:szCs w:val="22"/>
              </w:rPr>
              <w:t>v.</w:t>
            </w:r>
            <w:r>
              <w:rPr>
                <w:rFonts w:asciiTheme="majorBidi" w:hAnsiTheme="majorBidi" w:cstheme="majorBidi"/>
                <w:sz w:val="22"/>
                <w:szCs w:val="22"/>
              </w:rPr>
              <w:tab/>
            </w:r>
            <w:r>
              <w:rPr>
                <w:rFonts w:asciiTheme="majorBidi" w:hAnsiTheme="majorBidi" w:cstheme="majorBidi"/>
                <w:sz w:val="22"/>
                <w:szCs w:val="22"/>
              </w:rPr>
              <w:t>Certificate of origin.</w:t>
            </w:r>
          </w:p>
          <w:p w14:paraId="1C7CE12E">
            <w:pPr>
              <w:pStyle w:val="22"/>
              <w:jc w:val="both"/>
              <w:rPr>
                <w:rFonts w:asciiTheme="majorBidi" w:hAnsiTheme="majorBidi" w:cstheme="majorBidi"/>
                <w:sz w:val="22"/>
                <w:szCs w:val="22"/>
              </w:rPr>
            </w:pPr>
          </w:p>
        </w:tc>
      </w:tr>
      <w:tr w14:paraId="0948326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2823B5">
            <w:pPr>
              <w:jc w:val="both"/>
              <w:rPr>
                <w:rFonts w:asciiTheme="majorBidi" w:hAnsiTheme="majorBidi" w:cstheme="majorBidi"/>
                <w:b/>
                <w:bCs/>
                <w:sz w:val="22"/>
                <w:szCs w:val="22"/>
              </w:rPr>
            </w:pPr>
          </w:p>
        </w:tc>
        <w:tc>
          <w:tcPr>
            <w:tcW w:w="854" w:type="dxa"/>
          </w:tcPr>
          <w:p w14:paraId="00EEB7CA">
            <w:pPr>
              <w:pStyle w:val="22"/>
              <w:jc w:val="both"/>
              <w:rPr>
                <w:rFonts w:asciiTheme="majorBidi" w:hAnsiTheme="majorBidi" w:cstheme="majorBidi"/>
                <w:sz w:val="22"/>
                <w:szCs w:val="22"/>
              </w:rPr>
            </w:pPr>
            <w:r>
              <w:rPr>
                <w:rFonts w:asciiTheme="majorBidi" w:hAnsiTheme="majorBidi" w:cstheme="majorBidi"/>
                <w:sz w:val="22"/>
                <w:szCs w:val="22"/>
              </w:rPr>
              <w:t>6.4</w:t>
            </w:r>
          </w:p>
        </w:tc>
        <w:tc>
          <w:tcPr>
            <w:tcW w:w="6438" w:type="dxa"/>
          </w:tcPr>
          <w:p w14:paraId="610D7C79">
            <w:pPr>
              <w:jc w:val="both"/>
              <w:rPr>
                <w:rFonts w:asciiTheme="majorBidi" w:hAnsiTheme="majorBidi" w:cstheme="majorBidi"/>
                <w:vanish/>
                <w:sz w:val="22"/>
                <w:szCs w:val="22"/>
              </w:rPr>
            </w:pPr>
            <w:r>
              <w:rPr>
                <w:rFonts w:asciiTheme="majorBidi" w:hAnsiTheme="majorBidi" w:cstheme="majorBidi"/>
                <w:sz w:val="22"/>
                <w:szCs w:val="22"/>
              </w:rPr>
              <w:t xml:space="preserve">The documents as per sub-clause 6.3 shall be received by the </w:t>
            </w:r>
          </w:p>
          <w:p w14:paraId="5D6D21B9">
            <w:pPr>
              <w:jc w:val="both"/>
              <w:rPr>
                <w:rFonts w:asciiTheme="majorBidi" w:hAnsiTheme="majorBidi" w:cstheme="majorBidi"/>
                <w:vanish/>
                <w:sz w:val="22"/>
                <w:szCs w:val="22"/>
              </w:rPr>
            </w:pPr>
            <w:r>
              <w:rPr>
                <w:rFonts w:asciiTheme="majorBidi" w:hAnsiTheme="majorBidi" w:cstheme="majorBidi"/>
                <w:sz w:val="22"/>
                <w:szCs w:val="22"/>
              </w:rPr>
              <w:t xml:space="preserve">Purchaser before arrival of the goods and, if not received, the </w:t>
            </w:r>
          </w:p>
          <w:p w14:paraId="3EB38D80">
            <w:pPr>
              <w:jc w:val="both"/>
              <w:rPr>
                <w:rFonts w:asciiTheme="majorBidi" w:hAnsiTheme="majorBidi" w:cstheme="majorBidi"/>
                <w:sz w:val="22"/>
                <w:szCs w:val="22"/>
              </w:rPr>
            </w:pPr>
            <w:r>
              <w:rPr>
                <w:rFonts w:asciiTheme="majorBidi" w:hAnsiTheme="majorBidi" w:cstheme="majorBidi"/>
                <w:sz w:val="22"/>
                <w:szCs w:val="22"/>
              </w:rPr>
              <w:t>Supplier will be responsible for any consequent expenses.</w:t>
            </w:r>
          </w:p>
        </w:tc>
      </w:tr>
      <w:tr w14:paraId="1DF43D4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C37204">
            <w:pPr>
              <w:jc w:val="both"/>
              <w:rPr>
                <w:rFonts w:asciiTheme="majorBidi" w:hAnsiTheme="majorBidi" w:cstheme="majorBidi"/>
                <w:b/>
                <w:bCs/>
                <w:sz w:val="22"/>
                <w:szCs w:val="22"/>
              </w:rPr>
            </w:pPr>
          </w:p>
        </w:tc>
        <w:tc>
          <w:tcPr>
            <w:tcW w:w="854" w:type="dxa"/>
          </w:tcPr>
          <w:p w14:paraId="31F9C4F1">
            <w:pPr>
              <w:pStyle w:val="22"/>
              <w:jc w:val="both"/>
              <w:rPr>
                <w:rFonts w:asciiTheme="majorBidi" w:hAnsiTheme="majorBidi" w:cstheme="majorBidi"/>
                <w:sz w:val="22"/>
                <w:szCs w:val="22"/>
              </w:rPr>
            </w:pPr>
          </w:p>
        </w:tc>
        <w:tc>
          <w:tcPr>
            <w:tcW w:w="6438" w:type="dxa"/>
          </w:tcPr>
          <w:p w14:paraId="560521F3">
            <w:pPr>
              <w:jc w:val="both"/>
              <w:rPr>
                <w:rFonts w:asciiTheme="majorBidi" w:hAnsiTheme="majorBidi" w:cstheme="majorBidi"/>
                <w:sz w:val="22"/>
                <w:szCs w:val="22"/>
              </w:rPr>
            </w:pPr>
          </w:p>
        </w:tc>
      </w:tr>
      <w:tr w14:paraId="17F253F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DE0542B">
            <w:pPr>
              <w:jc w:val="both"/>
              <w:rPr>
                <w:rFonts w:asciiTheme="majorBidi" w:hAnsiTheme="majorBidi" w:cstheme="majorBidi"/>
                <w:b/>
                <w:bCs/>
                <w:sz w:val="22"/>
                <w:szCs w:val="22"/>
              </w:rPr>
            </w:pPr>
            <w:r>
              <w:rPr>
                <w:rFonts w:asciiTheme="majorBidi" w:hAnsiTheme="majorBidi" w:cstheme="majorBidi"/>
                <w:b/>
                <w:bCs/>
                <w:sz w:val="22"/>
                <w:szCs w:val="22"/>
              </w:rPr>
              <w:t>7. Insurance</w:t>
            </w:r>
          </w:p>
          <w:p w14:paraId="6209BB01">
            <w:pPr>
              <w:jc w:val="both"/>
              <w:rPr>
                <w:rFonts w:asciiTheme="majorBidi" w:hAnsiTheme="majorBidi" w:cstheme="majorBidi"/>
                <w:b/>
                <w:bCs/>
                <w:sz w:val="22"/>
                <w:szCs w:val="22"/>
              </w:rPr>
            </w:pPr>
            <w:r>
              <w:rPr>
                <w:rFonts w:asciiTheme="majorBidi" w:hAnsiTheme="majorBidi" w:cstheme="majorBidi"/>
                <w:b/>
                <w:sz w:val="22"/>
                <w:szCs w:val="22"/>
              </w:rPr>
              <w:t>(GCC Clause 11)</w:t>
            </w:r>
          </w:p>
        </w:tc>
        <w:tc>
          <w:tcPr>
            <w:tcW w:w="854" w:type="dxa"/>
          </w:tcPr>
          <w:p w14:paraId="2A57F6D9">
            <w:pPr>
              <w:pStyle w:val="22"/>
              <w:jc w:val="both"/>
              <w:rPr>
                <w:rFonts w:asciiTheme="majorBidi" w:hAnsiTheme="majorBidi" w:cstheme="majorBidi"/>
                <w:sz w:val="22"/>
                <w:szCs w:val="22"/>
              </w:rPr>
            </w:pPr>
            <w:r>
              <w:rPr>
                <w:rFonts w:asciiTheme="majorBidi" w:hAnsiTheme="majorBidi" w:cstheme="majorBidi"/>
                <w:sz w:val="22"/>
                <w:szCs w:val="22"/>
              </w:rPr>
              <w:t>7.1</w:t>
            </w:r>
          </w:p>
        </w:tc>
        <w:tc>
          <w:tcPr>
            <w:tcW w:w="6438" w:type="dxa"/>
          </w:tcPr>
          <w:p w14:paraId="0BA5A260">
            <w:pPr>
              <w:jc w:val="both"/>
              <w:rPr>
                <w:rFonts w:asciiTheme="majorBidi" w:hAnsiTheme="majorBidi" w:cstheme="majorBidi"/>
                <w:vanish/>
                <w:sz w:val="22"/>
                <w:szCs w:val="22"/>
              </w:rPr>
            </w:pPr>
            <w:r>
              <w:rPr>
                <w:rFonts w:asciiTheme="majorBidi" w:hAnsiTheme="majorBidi" w:cstheme="majorBidi"/>
                <w:sz w:val="22"/>
                <w:szCs w:val="22"/>
              </w:rPr>
              <w:t xml:space="preserve">The insurance shall be in an amount equal to 110 percent of </w:t>
            </w:r>
          </w:p>
          <w:p w14:paraId="6C52F18C">
            <w:pPr>
              <w:jc w:val="both"/>
              <w:rPr>
                <w:rFonts w:asciiTheme="majorBidi" w:hAnsiTheme="majorBidi" w:cstheme="majorBidi"/>
                <w:vanish/>
                <w:sz w:val="22"/>
                <w:szCs w:val="22"/>
              </w:rPr>
            </w:pPr>
            <w:r>
              <w:rPr>
                <w:rFonts w:asciiTheme="majorBidi" w:hAnsiTheme="majorBidi" w:cstheme="majorBidi"/>
                <w:sz w:val="22"/>
                <w:szCs w:val="22"/>
              </w:rPr>
              <w:t xml:space="preserve">the CIP value of the Goods from “Warehouse” to “Warehouse” </w:t>
            </w:r>
          </w:p>
          <w:p w14:paraId="45097C4C">
            <w:pPr>
              <w:jc w:val="both"/>
              <w:rPr>
                <w:rFonts w:asciiTheme="majorBidi" w:hAnsiTheme="majorBidi" w:cstheme="majorBidi"/>
                <w:sz w:val="22"/>
                <w:szCs w:val="22"/>
              </w:rPr>
            </w:pPr>
            <w:r>
              <w:rPr>
                <w:rFonts w:asciiTheme="majorBidi" w:hAnsiTheme="majorBidi" w:cstheme="majorBidi"/>
                <w:sz w:val="22"/>
                <w:szCs w:val="22"/>
              </w:rPr>
              <w:t>on “All Risks” basis, including War Risks and Strikes.</w:t>
            </w:r>
          </w:p>
        </w:tc>
      </w:tr>
      <w:tr w14:paraId="7885523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68B0058">
            <w:pPr>
              <w:rPr>
                <w:rFonts w:asciiTheme="majorBidi" w:hAnsiTheme="majorBidi" w:cstheme="majorBidi"/>
                <w:b/>
                <w:bCs/>
                <w:sz w:val="22"/>
                <w:szCs w:val="22"/>
              </w:rPr>
            </w:pPr>
          </w:p>
        </w:tc>
        <w:tc>
          <w:tcPr>
            <w:tcW w:w="854" w:type="dxa"/>
          </w:tcPr>
          <w:p w14:paraId="5D9907DC">
            <w:pPr>
              <w:pStyle w:val="22"/>
              <w:jc w:val="both"/>
              <w:rPr>
                <w:rFonts w:asciiTheme="majorBidi" w:hAnsiTheme="majorBidi" w:cstheme="majorBidi"/>
                <w:sz w:val="22"/>
                <w:szCs w:val="22"/>
              </w:rPr>
            </w:pPr>
          </w:p>
        </w:tc>
        <w:tc>
          <w:tcPr>
            <w:tcW w:w="6438" w:type="dxa"/>
          </w:tcPr>
          <w:p w14:paraId="52CF5F3C">
            <w:pPr>
              <w:jc w:val="both"/>
              <w:rPr>
                <w:rFonts w:asciiTheme="majorBidi" w:hAnsiTheme="majorBidi" w:cstheme="majorBidi"/>
                <w:sz w:val="22"/>
                <w:szCs w:val="22"/>
              </w:rPr>
            </w:pPr>
          </w:p>
        </w:tc>
      </w:tr>
      <w:tr w14:paraId="239F9B7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DB0FF5F">
            <w:pPr>
              <w:jc w:val="both"/>
              <w:rPr>
                <w:rFonts w:asciiTheme="majorBidi" w:hAnsiTheme="majorBidi" w:cstheme="majorBidi"/>
                <w:b/>
                <w:bCs/>
                <w:sz w:val="22"/>
                <w:szCs w:val="22"/>
              </w:rPr>
            </w:pPr>
            <w:r>
              <w:rPr>
                <w:rFonts w:asciiTheme="majorBidi" w:hAnsiTheme="majorBidi" w:cstheme="majorBidi"/>
                <w:b/>
                <w:bCs/>
                <w:sz w:val="22"/>
                <w:szCs w:val="22"/>
              </w:rPr>
              <w:t>8. Incidental</w:t>
            </w:r>
          </w:p>
          <w:p w14:paraId="7A41BA3F">
            <w:pPr>
              <w:jc w:val="both"/>
              <w:rPr>
                <w:rFonts w:asciiTheme="majorBidi" w:hAnsiTheme="majorBidi" w:cstheme="majorBidi"/>
                <w:b/>
                <w:sz w:val="22"/>
                <w:szCs w:val="22"/>
              </w:rPr>
            </w:pPr>
            <w:r>
              <w:rPr>
                <w:rFonts w:asciiTheme="majorBidi" w:hAnsiTheme="majorBidi" w:cstheme="majorBidi"/>
                <w:b/>
                <w:sz w:val="22"/>
                <w:szCs w:val="22"/>
              </w:rPr>
              <w:t>Services</w:t>
            </w:r>
          </w:p>
          <w:p w14:paraId="469301D1">
            <w:pPr>
              <w:jc w:val="both"/>
              <w:rPr>
                <w:rFonts w:asciiTheme="majorBidi" w:hAnsiTheme="majorBidi" w:cstheme="majorBidi"/>
                <w:b/>
                <w:sz w:val="22"/>
                <w:szCs w:val="22"/>
              </w:rPr>
            </w:pPr>
            <w:r>
              <w:rPr>
                <w:rFonts w:asciiTheme="majorBidi" w:hAnsiTheme="majorBidi" w:cstheme="majorBidi"/>
                <w:b/>
                <w:sz w:val="22"/>
                <w:szCs w:val="22"/>
              </w:rPr>
              <w:t>(GCC Clause 13)</w:t>
            </w:r>
          </w:p>
          <w:p w14:paraId="10B97D61">
            <w:pPr>
              <w:jc w:val="both"/>
              <w:rPr>
                <w:rFonts w:asciiTheme="majorBidi" w:hAnsiTheme="majorBidi" w:cstheme="majorBidi"/>
                <w:b/>
                <w:bCs/>
                <w:sz w:val="22"/>
                <w:szCs w:val="22"/>
              </w:rPr>
            </w:pPr>
          </w:p>
        </w:tc>
        <w:tc>
          <w:tcPr>
            <w:tcW w:w="854" w:type="dxa"/>
          </w:tcPr>
          <w:p w14:paraId="370BAC89">
            <w:pPr>
              <w:pStyle w:val="22"/>
              <w:jc w:val="both"/>
              <w:rPr>
                <w:rFonts w:asciiTheme="majorBidi" w:hAnsiTheme="majorBidi" w:cstheme="majorBidi"/>
                <w:sz w:val="22"/>
                <w:szCs w:val="22"/>
              </w:rPr>
            </w:pPr>
            <w:r>
              <w:rPr>
                <w:rFonts w:asciiTheme="majorBidi" w:hAnsiTheme="majorBidi" w:cstheme="majorBidi"/>
                <w:sz w:val="22"/>
                <w:szCs w:val="22"/>
              </w:rPr>
              <w:t>8.1</w:t>
            </w:r>
          </w:p>
        </w:tc>
        <w:tc>
          <w:tcPr>
            <w:tcW w:w="6438" w:type="dxa"/>
          </w:tcPr>
          <w:p w14:paraId="55E6C362">
            <w:pPr>
              <w:jc w:val="both"/>
              <w:rPr>
                <w:rFonts w:asciiTheme="majorBidi" w:hAnsiTheme="majorBidi" w:cstheme="majorBidi"/>
                <w:sz w:val="22"/>
                <w:szCs w:val="22"/>
              </w:rPr>
            </w:pPr>
            <w:r>
              <w:rPr>
                <w:rFonts w:asciiTheme="majorBidi" w:hAnsiTheme="majorBidi" w:cstheme="majorBidi"/>
                <w:sz w:val="22"/>
                <w:szCs w:val="22"/>
              </w:rPr>
              <w:t>Incidental services to be provided are</w:t>
            </w:r>
            <w:r>
              <w:rPr>
                <w:rFonts w:asciiTheme="majorBidi" w:hAnsiTheme="majorBidi" w:cstheme="majorBidi"/>
                <w:b/>
                <w:sz w:val="22"/>
                <w:szCs w:val="22"/>
              </w:rPr>
              <w:t>: N/A</w:t>
            </w:r>
          </w:p>
          <w:p w14:paraId="10E2689C">
            <w:pPr>
              <w:jc w:val="both"/>
              <w:rPr>
                <w:rFonts w:asciiTheme="majorBidi" w:hAnsiTheme="majorBidi" w:cstheme="majorBidi"/>
                <w:sz w:val="22"/>
                <w:szCs w:val="22"/>
              </w:rPr>
            </w:pPr>
          </w:p>
          <w:p w14:paraId="58D3F2A0">
            <w:pPr>
              <w:jc w:val="both"/>
              <w:rPr>
                <w:rFonts w:asciiTheme="majorBidi" w:hAnsiTheme="majorBidi" w:cstheme="majorBidi"/>
                <w:sz w:val="22"/>
                <w:szCs w:val="22"/>
              </w:rPr>
            </w:pPr>
            <w:r>
              <w:rPr>
                <w:rFonts w:asciiTheme="majorBidi" w:hAnsiTheme="majorBidi" w:cstheme="majorBidi"/>
                <w:sz w:val="22"/>
                <w:szCs w:val="22"/>
              </w:rPr>
              <w:t>i.</w:t>
            </w:r>
            <w:r>
              <w:rPr>
                <w:rFonts w:asciiTheme="majorBidi" w:hAnsiTheme="majorBidi" w:cstheme="majorBidi"/>
                <w:sz w:val="22"/>
                <w:szCs w:val="22"/>
              </w:rPr>
              <w:tab/>
            </w:r>
            <w:r>
              <w:rPr>
                <w:rFonts w:asciiTheme="majorBidi" w:hAnsiTheme="majorBidi" w:cstheme="majorBidi"/>
                <w:sz w:val="22"/>
                <w:szCs w:val="22"/>
              </w:rPr>
              <w:t>Installation and commissioning of equipment;</w:t>
            </w:r>
          </w:p>
          <w:p w14:paraId="560FC8AE">
            <w:pPr>
              <w:jc w:val="both"/>
              <w:rPr>
                <w:rFonts w:asciiTheme="majorBidi" w:hAnsiTheme="majorBidi" w:cstheme="majorBidi"/>
                <w:sz w:val="22"/>
                <w:szCs w:val="22"/>
              </w:rPr>
            </w:pPr>
          </w:p>
          <w:p w14:paraId="36928BE9">
            <w:pPr>
              <w:jc w:val="both"/>
              <w:rPr>
                <w:rFonts w:asciiTheme="majorBidi" w:hAnsiTheme="majorBidi" w:cstheme="majorBidi"/>
                <w:sz w:val="22"/>
                <w:szCs w:val="22"/>
              </w:rPr>
            </w:pPr>
            <w:r>
              <w:rPr>
                <w:rFonts w:asciiTheme="majorBidi" w:hAnsiTheme="majorBidi" w:cstheme="majorBidi"/>
                <w:sz w:val="22"/>
                <w:szCs w:val="22"/>
              </w:rPr>
              <w:t>ii.</w:t>
            </w:r>
            <w:r>
              <w:rPr>
                <w:rFonts w:asciiTheme="majorBidi" w:hAnsiTheme="majorBidi" w:cstheme="majorBidi"/>
                <w:sz w:val="22"/>
                <w:szCs w:val="22"/>
              </w:rPr>
              <w:tab/>
            </w:r>
            <w:r>
              <w:rPr>
                <w:rFonts w:asciiTheme="majorBidi" w:hAnsiTheme="majorBidi" w:cstheme="majorBidi"/>
                <w:sz w:val="22"/>
                <w:szCs w:val="22"/>
              </w:rPr>
              <w:t>Operational and maintenance training of equipment.</w:t>
            </w:r>
          </w:p>
          <w:p w14:paraId="2F0E352C">
            <w:pPr>
              <w:jc w:val="both"/>
              <w:rPr>
                <w:rFonts w:asciiTheme="majorBidi" w:hAnsiTheme="majorBidi" w:cstheme="majorBidi"/>
                <w:sz w:val="22"/>
                <w:szCs w:val="22"/>
              </w:rPr>
            </w:pPr>
          </w:p>
          <w:p w14:paraId="4F1AB66B">
            <w:pPr>
              <w:jc w:val="both"/>
              <w:rPr>
                <w:rFonts w:asciiTheme="majorBidi" w:hAnsiTheme="majorBidi" w:cstheme="majorBidi"/>
                <w:sz w:val="22"/>
                <w:szCs w:val="22"/>
              </w:rPr>
            </w:pPr>
            <w:r>
              <w:rPr>
                <w:rFonts w:asciiTheme="majorBidi" w:hAnsiTheme="majorBidi" w:cstheme="majorBidi"/>
                <w:sz w:val="22"/>
                <w:szCs w:val="22"/>
              </w:rPr>
              <w:t>iii.</w:t>
            </w:r>
            <w:r>
              <w:rPr>
                <w:rFonts w:asciiTheme="majorBidi" w:hAnsiTheme="majorBidi" w:cstheme="majorBidi"/>
                <w:sz w:val="22"/>
                <w:szCs w:val="22"/>
              </w:rPr>
              <w:tab/>
            </w:r>
            <w:r>
              <w:rPr>
                <w:rFonts w:asciiTheme="majorBidi" w:hAnsiTheme="majorBidi" w:cstheme="majorBidi"/>
                <w:sz w:val="22"/>
                <w:szCs w:val="22"/>
              </w:rPr>
              <w:t>………….[insert any other additional requirement].</w:t>
            </w:r>
          </w:p>
          <w:p w14:paraId="4ED5141E">
            <w:pPr>
              <w:jc w:val="both"/>
              <w:rPr>
                <w:rFonts w:asciiTheme="majorBidi" w:hAnsiTheme="majorBidi" w:cstheme="majorBidi"/>
                <w:i/>
                <w:sz w:val="22"/>
                <w:szCs w:val="22"/>
              </w:rPr>
            </w:pPr>
          </w:p>
          <w:p w14:paraId="5F71964B">
            <w:pPr>
              <w:jc w:val="both"/>
              <w:rPr>
                <w:rFonts w:asciiTheme="majorBidi" w:hAnsiTheme="majorBidi" w:cstheme="majorBidi"/>
                <w:sz w:val="22"/>
                <w:szCs w:val="22"/>
              </w:rPr>
            </w:pPr>
          </w:p>
        </w:tc>
      </w:tr>
      <w:tr w14:paraId="3BB5255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D1B93AC">
            <w:pPr>
              <w:rPr>
                <w:rFonts w:asciiTheme="majorBidi" w:hAnsiTheme="majorBidi" w:cstheme="majorBidi"/>
                <w:b/>
                <w:bCs/>
                <w:sz w:val="22"/>
                <w:szCs w:val="22"/>
              </w:rPr>
            </w:pPr>
            <w:r>
              <w:rPr>
                <w:rFonts w:asciiTheme="majorBidi" w:hAnsiTheme="majorBidi" w:cstheme="majorBidi"/>
                <w:b/>
                <w:bCs/>
                <w:sz w:val="22"/>
                <w:szCs w:val="22"/>
              </w:rPr>
              <w:t>9. Spare Parts</w:t>
            </w:r>
          </w:p>
          <w:p w14:paraId="65FD01DA">
            <w:pPr>
              <w:rPr>
                <w:rFonts w:asciiTheme="majorBidi" w:hAnsiTheme="majorBidi" w:cstheme="majorBidi"/>
                <w:b/>
                <w:sz w:val="22"/>
                <w:szCs w:val="22"/>
              </w:rPr>
            </w:pPr>
            <w:r>
              <w:rPr>
                <w:rFonts w:asciiTheme="majorBidi" w:hAnsiTheme="majorBidi" w:cstheme="majorBidi"/>
                <w:b/>
                <w:sz w:val="22"/>
                <w:szCs w:val="22"/>
              </w:rPr>
              <w:t>(GCC Clause 14)</w:t>
            </w:r>
          </w:p>
          <w:p w14:paraId="363CF644">
            <w:pPr>
              <w:rPr>
                <w:rFonts w:asciiTheme="majorBidi" w:hAnsiTheme="majorBidi" w:cstheme="majorBidi"/>
                <w:b/>
                <w:bCs/>
                <w:sz w:val="22"/>
                <w:szCs w:val="22"/>
              </w:rPr>
            </w:pPr>
          </w:p>
          <w:p w14:paraId="5BC06206">
            <w:pPr>
              <w:rPr>
                <w:rFonts w:asciiTheme="majorBidi" w:hAnsiTheme="majorBidi" w:cstheme="majorBidi"/>
                <w:b/>
                <w:bCs/>
                <w:sz w:val="22"/>
                <w:szCs w:val="22"/>
              </w:rPr>
            </w:pPr>
          </w:p>
          <w:p w14:paraId="7E7D596A">
            <w:pPr>
              <w:rPr>
                <w:rFonts w:asciiTheme="majorBidi" w:hAnsiTheme="majorBidi" w:cstheme="majorBidi"/>
                <w:b/>
                <w:bCs/>
                <w:sz w:val="22"/>
                <w:szCs w:val="22"/>
              </w:rPr>
            </w:pPr>
          </w:p>
        </w:tc>
        <w:tc>
          <w:tcPr>
            <w:tcW w:w="854" w:type="dxa"/>
          </w:tcPr>
          <w:p w14:paraId="29DC4486">
            <w:pPr>
              <w:pStyle w:val="22"/>
              <w:jc w:val="both"/>
              <w:rPr>
                <w:rFonts w:asciiTheme="majorBidi" w:hAnsiTheme="majorBidi" w:cstheme="majorBidi"/>
                <w:sz w:val="22"/>
                <w:szCs w:val="22"/>
              </w:rPr>
            </w:pPr>
            <w:r>
              <w:rPr>
                <w:rFonts w:asciiTheme="majorBidi" w:hAnsiTheme="majorBidi" w:cstheme="majorBidi"/>
                <w:sz w:val="22"/>
                <w:szCs w:val="22"/>
              </w:rPr>
              <w:t>9.1</w:t>
            </w:r>
          </w:p>
        </w:tc>
        <w:tc>
          <w:tcPr>
            <w:tcW w:w="6438" w:type="dxa"/>
          </w:tcPr>
          <w:p w14:paraId="023D9CD4">
            <w:pPr>
              <w:rPr>
                <w:rFonts w:asciiTheme="majorBidi" w:hAnsiTheme="majorBidi" w:cstheme="majorBidi"/>
                <w:sz w:val="22"/>
                <w:szCs w:val="22"/>
              </w:rPr>
            </w:pPr>
            <w:r>
              <w:rPr>
                <w:rFonts w:asciiTheme="majorBidi" w:hAnsiTheme="majorBidi" w:cstheme="majorBidi"/>
                <w:sz w:val="22"/>
                <w:szCs w:val="22"/>
              </w:rPr>
              <w:t xml:space="preserve">Additional spare parts requirements are: </w:t>
            </w:r>
            <w:r>
              <w:rPr>
                <w:rFonts w:asciiTheme="majorBidi" w:hAnsiTheme="majorBidi" w:cstheme="majorBidi"/>
                <w:b/>
                <w:sz w:val="22"/>
                <w:szCs w:val="22"/>
              </w:rPr>
              <w:t>N/A</w:t>
            </w:r>
          </w:p>
          <w:p w14:paraId="10B623D2">
            <w:pPr>
              <w:rPr>
                <w:rFonts w:asciiTheme="majorBidi" w:hAnsiTheme="majorBidi" w:cstheme="majorBidi"/>
                <w:sz w:val="22"/>
                <w:szCs w:val="22"/>
              </w:rPr>
            </w:pPr>
          </w:p>
          <w:p w14:paraId="3688E89D">
            <w:pPr>
              <w:rPr>
                <w:rFonts w:asciiTheme="majorBidi" w:hAnsiTheme="majorBidi" w:cstheme="majorBidi"/>
                <w:sz w:val="22"/>
                <w:szCs w:val="22"/>
              </w:rPr>
            </w:pPr>
            <w:r>
              <w:rPr>
                <w:rFonts w:asciiTheme="majorBidi" w:hAnsiTheme="majorBidi" w:cstheme="majorBidi"/>
                <w:sz w:val="22"/>
                <w:szCs w:val="22"/>
              </w:rPr>
              <w:t xml:space="preserve">a.     Supplier shall carry sufficient inventories to assure   </w:t>
            </w:r>
          </w:p>
          <w:p w14:paraId="3D5097CB">
            <w:pPr>
              <w:rPr>
                <w:rFonts w:asciiTheme="majorBidi" w:hAnsiTheme="majorBidi" w:cstheme="majorBidi"/>
                <w:sz w:val="22"/>
                <w:szCs w:val="22"/>
              </w:rPr>
            </w:pPr>
            <w:r>
              <w:rPr>
                <w:rFonts w:asciiTheme="majorBidi" w:hAnsiTheme="majorBidi" w:cstheme="majorBidi"/>
                <w:sz w:val="22"/>
                <w:szCs w:val="22"/>
              </w:rPr>
              <w:t xml:space="preserve">        ex-stock supply of consumable spare parts for the Goods;</w:t>
            </w:r>
          </w:p>
          <w:p w14:paraId="57DC0888">
            <w:pPr>
              <w:rPr>
                <w:rFonts w:asciiTheme="majorBidi" w:hAnsiTheme="majorBidi" w:cstheme="majorBidi"/>
                <w:sz w:val="22"/>
                <w:szCs w:val="22"/>
              </w:rPr>
            </w:pPr>
          </w:p>
          <w:p w14:paraId="2F4035AE">
            <w:pPr>
              <w:pStyle w:val="22"/>
              <w:numPr>
                <w:ilvl w:val="0"/>
                <w:numId w:val="13"/>
              </w:numPr>
              <w:tabs>
                <w:tab w:val="left" w:pos="432"/>
                <w:tab w:val="clear" w:pos="840"/>
              </w:tabs>
              <w:ind w:left="432" w:hanging="432"/>
              <w:rPr>
                <w:rFonts w:asciiTheme="majorBidi" w:hAnsiTheme="majorBidi" w:cstheme="majorBidi"/>
                <w:sz w:val="22"/>
                <w:szCs w:val="22"/>
              </w:rPr>
            </w:pPr>
            <w:r>
              <w:rPr>
                <w:rFonts w:asciiTheme="majorBidi" w:hAnsiTheme="majorBidi" w:cstheme="majorBidi"/>
                <w:sz w:val="22"/>
                <w:szCs w:val="22"/>
              </w:rPr>
              <w:t xml:space="preserve">Other spare parts and components shall be supplied as </w:t>
            </w:r>
          </w:p>
          <w:p w14:paraId="4D5819BE">
            <w:pPr>
              <w:rPr>
                <w:rFonts w:asciiTheme="majorBidi" w:hAnsiTheme="majorBidi" w:cstheme="majorBidi"/>
                <w:vanish/>
                <w:sz w:val="22"/>
                <w:szCs w:val="22"/>
              </w:rPr>
            </w:pPr>
            <w:r>
              <w:rPr>
                <w:rFonts w:asciiTheme="majorBidi" w:hAnsiTheme="majorBidi" w:cstheme="majorBidi"/>
                <w:sz w:val="22"/>
                <w:szCs w:val="22"/>
              </w:rPr>
              <w:t xml:space="preserve">       promptly as possible, but in any case within six (6) months </w:t>
            </w:r>
          </w:p>
          <w:p w14:paraId="47E07D71">
            <w:pPr>
              <w:ind w:left="1440" w:hanging="1008"/>
              <w:rPr>
                <w:rFonts w:asciiTheme="majorBidi" w:hAnsiTheme="majorBidi" w:cstheme="majorBidi"/>
                <w:sz w:val="22"/>
                <w:szCs w:val="22"/>
              </w:rPr>
            </w:pPr>
            <w:r>
              <w:rPr>
                <w:rFonts w:asciiTheme="majorBidi" w:hAnsiTheme="majorBidi" w:cstheme="majorBidi"/>
                <w:sz w:val="22"/>
                <w:szCs w:val="22"/>
              </w:rPr>
              <w:t>of placing the order and opening the letter of credit.</w:t>
            </w:r>
          </w:p>
          <w:p w14:paraId="0A3935B7">
            <w:pPr>
              <w:rPr>
                <w:rFonts w:asciiTheme="majorBidi" w:hAnsiTheme="majorBidi" w:cstheme="majorBidi"/>
                <w:sz w:val="22"/>
                <w:szCs w:val="22"/>
              </w:rPr>
            </w:pPr>
          </w:p>
          <w:p w14:paraId="4FCE62E7">
            <w:pPr>
              <w:rPr>
                <w:rFonts w:asciiTheme="majorBidi" w:hAnsiTheme="majorBidi" w:cstheme="majorBidi"/>
                <w:sz w:val="22"/>
                <w:szCs w:val="22"/>
              </w:rPr>
            </w:pPr>
          </w:p>
        </w:tc>
      </w:tr>
      <w:tr w14:paraId="3300E12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654F65">
            <w:pPr>
              <w:rPr>
                <w:rFonts w:asciiTheme="majorBidi" w:hAnsiTheme="majorBidi" w:cstheme="majorBidi"/>
                <w:b/>
                <w:bCs/>
                <w:sz w:val="22"/>
                <w:szCs w:val="22"/>
              </w:rPr>
            </w:pPr>
            <w:r>
              <w:rPr>
                <w:rFonts w:asciiTheme="majorBidi" w:hAnsiTheme="majorBidi" w:cstheme="majorBidi"/>
                <w:b/>
                <w:bCs/>
                <w:sz w:val="22"/>
                <w:szCs w:val="22"/>
              </w:rPr>
              <w:t>10. Warranty</w:t>
            </w:r>
          </w:p>
          <w:p w14:paraId="5CA3ADA8">
            <w:pPr>
              <w:rPr>
                <w:rFonts w:asciiTheme="majorBidi" w:hAnsiTheme="majorBidi" w:cstheme="majorBidi"/>
                <w:b/>
                <w:bCs/>
                <w:sz w:val="22"/>
                <w:szCs w:val="22"/>
              </w:rPr>
            </w:pPr>
            <w:r>
              <w:rPr>
                <w:rFonts w:asciiTheme="majorBidi" w:hAnsiTheme="majorBidi" w:cstheme="majorBidi"/>
                <w:b/>
                <w:bCs/>
                <w:sz w:val="22"/>
                <w:szCs w:val="22"/>
              </w:rPr>
              <w:t>(GCC Clause 15)</w:t>
            </w:r>
          </w:p>
        </w:tc>
        <w:tc>
          <w:tcPr>
            <w:tcW w:w="854" w:type="dxa"/>
          </w:tcPr>
          <w:p w14:paraId="0E49E951">
            <w:pPr>
              <w:pStyle w:val="22"/>
              <w:jc w:val="both"/>
              <w:rPr>
                <w:rFonts w:asciiTheme="majorBidi" w:hAnsiTheme="majorBidi" w:cstheme="majorBidi"/>
                <w:sz w:val="22"/>
                <w:szCs w:val="22"/>
              </w:rPr>
            </w:pPr>
            <w:r>
              <w:rPr>
                <w:rFonts w:asciiTheme="majorBidi" w:hAnsiTheme="majorBidi" w:cstheme="majorBidi"/>
                <w:sz w:val="22"/>
                <w:szCs w:val="22"/>
              </w:rPr>
              <w:t>10.1</w:t>
            </w:r>
          </w:p>
        </w:tc>
        <w:tc>
          <w:tcPr>
            <w:tcW w:w="6438" w:type="dxa"/>
          </w:tcPr>
          <w:p w14:paraId="44886F63">
            <w:pPr>
              <w:rPr>
                <w:rFonts w:asciiTheme="majorBidi" w:hAnsiTheme="majorBidi" w:cstheme="majorBidi"/>
                <w:i/>
                <w:sz w:val="22"/>
                <w:szCs w:val="22"/>
              </w:rPr>
            </w:pPr>
            <w:r>
              <w:rPr>
                <w:rFonts w:asciiTheme="majorBidi" w:hAnsiTheme="majorBidi" w:cstheme="majorBidi"/>
                <w:sz w:val="22"/>
                <w:szCs w:val="22"/>
              </w:rPr>
              <w:t>In partial modification of the provisions, the warranty period shall be 12</w:t>
            </w:r>
            <w:r>
              <w:rPr>
                <w:rFonts w:asciiTheme="majorBidi" w:hAnsiTheme="majorBidi" w:cstheme="majorBidi"/>
                <w:i/>
                <w:iCs/>
                <w:sz w:val="22"/>
                <w:szCs w:val="22"/>
              </w:rPr>
              <w:t xml:space="preserve"> </w:t>
            </w:r>
            <w:r>
              <w:rPr>
                <w:rFonts w:asciiTheme="majorBidi" w:hAnsiTheme="majorBidi" w:cstheme="majorBidi"/>
                <w:sz w:val="22"/>
                <w:szCs w:val="22"/>
              </w:rPr>
              <w:t>months from date of acceptance of the Goods or 12</w:t>
            </w:r>
            <w:r>
              <w:rPr>
                <w:rFonts w:asciiTheme="majorBidi" w:hAnsiTheme="majorBidi" w:cstheme="majorBidi"/>
                <w:i/>
                <w:iCs/>
                <w:sz w:val="22"/>
                <w:szCs w:val="22"/>
              </w:rPr>
              <w:t xml:space="preserve"> </w:t>
            </w:r>
            <w:r>
              <w:rPr>
                <w:rFonts w:asciiTheme="majorBidi" w:hAnsiTheme="majorBidi" w:cstheme="majorBidi"/>
                <w:sz w:val="22"/>
                <w:szCs w:val="22"/>
              </w:rPr>
              <w:t>months from the date of delivery, whichever occurs earlier.</w:t>
            </w:r>
          </w:p>
          <w:p w14:paraId="41261430">
            <w:pPr>
              <w:rPr>
                <w:rFonts w:asciiTheme="majorBidi" w:hAnsiTheme="majorBidi" w:cstheme="majorBidi"/>
                <w:vanish/>
                <w:sz w:val="22"/>
                <w:szCs w:val="22"/>
              </w:rPr>
            </w:pPr>
            <w:r>
              <w:rPr>
                <w:rFonts w:asciiTheme="majorBidi" w:hAnsiTheme="majorBidi" w:cstheme="majorBidi"/>
                <w:i/>
                <w:sz w:val="22"/>
                <w:szCs w:val="22"/>
              </w:rPr>
              <w:t xml:space="preserve">]. </w:t>
            </w:r>
            <w:r>
              <w:rPr>
                <w:rFonts w:asciiTheme="majorBidi" w:hAnsiTheme="majorBidi" w:cstheme="majorBidi"/>
                <w:sz w:val="22"/>
                <w:szCs w:val="22"/>
              </w:rPr>
              <w:t xml:space="preserve">The Supplier shall, in addition, comply with the performance </w:t>
            </w:r>
          </w:p>
          <w:p w14:paraId="6CE14C80">
            <w:pPr>
              <w:rPr>
                <w:rFonts w:asciiTheme="majorBidi" w:hAnsiTheme="majorBidi" w:cstheme="majorBidi"/>
                <w:sz w:val="22"/>
                <w:szCs w:val="22"/>
              </w:rPr>
            </w:pPr>
            <w:r>
              <w:rPr>
                <w:rFonts w:asciiTheme="majorBidi" w:hAnsiTheme="majorBidi" w:cstheme="majorBidi"/>
                <w:sz w:val="22"/>
                <w:szCs w:val="22"/>
              </w:rPr>
              <w:t>and/or consumption guarantees specified under the Contract. If, for reasons attributable to the Supplier, these guarantees are not attained in whole or in part, the Supplier shall, at its discretion, either:</w:t>
            </w:r>
          </w:p>
          <w:p w14:paraId="1A40CD41">
            <w:pPr>
              <w:rPr>
                <w:rFonts w:asciiTheme="majorBidi" w:hAnsiTheme="majorBidi" w:cstheme="majorBidi"/>
                <w:sz w:val="22"/>
                <w:szCs w:val="22"/>
              </w:rPr>
            </w:pPr>
          </w:p>
          <w:p w14:paraId="430EE8BE">
            <w:pPr>
              <w:rPr>
                <w:rFonts w:asciiTheme="majorBidi" w:hAnsiTheme="majorBidi" w:cstheme="majorBidi"/>
                <w:sz w:val="22"/>
                <w:szCs w:val="22"/>
              </w:rPr>
            </w:pPr>
            <w:r>
              <w:rPr>
                <w:rFonts w:asciiTheme="majorBidi" w:hAnsiTheme="majorBidi" w:cstheme="majorBidi"/>
                <w:sz w:val="22"/>
                <w:szCs w:val="22"/>
              </w:rPr>
              <w:t>a.        make such changes, modification, and/or additions to the</w:t>
            </w:r>
          </w:p>
          <w:p w14:paraId="2E03885B">
            <w:pPr>
              <w:ind w:left="612"/>
              <w:rPr>
                <w:rFonts w:asciiTheme="majorBidi" w:hAnsiTheme="majorBidi" w:cstheme="majorBidi"/>
                <w:sz w:val="22"/>
                <w:szCs w:val="22"/>
              </w:rPr>
            </w:pPr>
            <w:r>
              <w:rPr>
                <w:rFonts w:asciiTheme="majorBidi" w:hAnsiTheme="majorBidi" w:cstheme="majorBidi"/>
                <w:sz w:val="22"/>
                <w:szCs w:val="22"/>
              </w:rPr>
              <w:t>Goods or any part thereof as may be necessary in order to</w:t>
            </w:r>
          </w:p>
          <w:p w14:paraId="5892E1E6">
            <w:pPr>
              <w:ind w:left="612"/>
              <w:rPr>
                <w:rFonts w:asciiTheme="majorBidi" w:hAnsiTheme="majorBidi" w:cstheme="majorBidi"/>
                <w:sz w:val="22"/>
                <w:szCs w:val="22"/>
              </w:rPr>
            </w:pPr>
            <w:r>
              <w:rPr>
                <w:rFonts w:asciiTheme="majorBidi" w:hAnsiTheme="majorBidi" w:cstheme="majorBidi"/>
                <w:sz w:val="22"/>
                <w:szCs w:val="22"/>
              </w:rPr>
              <w:t>attain the contractual guarantees specified in the contract</w:t>
            </w:r>
          </w:p>
          <w:p w14:paraId="15F12267">
            <w:pPr>
              <w:rPr>
                <w:rFonts w:asciiTheme="majorBidi" w:hAnsiTheme="majorBidi" w:cstheme="majorBidi"/>
                <w:sz w:val="22"/>
                <w:szCs w:val="22"/>
              </w:rPr>
            </w:pPr>
            <w:r>
              <w:rPr>
                <w:rFonts w:asciiTheme="majorBidi" w:hAnsiTheme="majorBidi" w:cstheme="majorBidi"/>
                <w:sz w:val="22"/>
                <w:szCs w:val="22"/>
              </w:rPr>
              <w:t xml:space="preserve">           at its own cost and expense and to carry out further</w:t>
            </w:r>
          </w:p>
          <w:p w14:paraId="5EC187D5">
            <w:pPr>
              <w:rPr>
                <w:rFonts w:asciiTheme="majorBidi" w:hAnsiTheme="majorBidi" w:cstheme="majorBidi"/>
                <w:sz w:val="22"/>
                <w:szCs w:val="22"/>
              </w:rPr>
            </w:pPr>
            <w:r>
              <w:rPr>
                <w:rFonts w:asciiTheme="majorBidi" w:hAnsiTheme="majorBidi" w:cstheme="majorBidi"/>
                <w:sz w:val="22"/>
                <w:szCs w:val="22"/>
              </w:rPr>
              <w:t xml:space="preserve">           performance tests in accordance with SCC 4.1 or</w:t>
            </w:r>
          </w:p>
          <w:p w14:paraId="4184DBFB">
            <w:pPr>
              <w:rPr>
                <w:rFonts w:asciiTheme="majorBidi" w:hAnsiTheme="majorBidi" w:cstheme="majorBidi"/>
                <w:sz w:val="22"/>
                <w:szCs w:val="22"/>
              </w:rPr>
            </w:pPr>
          </w:p>
          <w:p w14:paraId="20F811B7">
            <w:pPr>
              <w:rPr>
                <w:rFonts w:asciiTheme="majorBidi" w:hAnsiTheme="majorBidi" w:cstheme="majorBidi"/>
                <w:sz w:val="22"/>
                <w:szCs w:val="22"/>
              </w:rPr>
            </w:pPr>
            <w:r>
              <w:rPr>
                <w:rFonts w:asciiTheme="majorBidi" w:hAnsiTheme="majorBidi" w:cstheme="majorBidi"/>
                <w:sz w:val="22"/>
                <w:szCs w:val="22"/>
              </w:rPr>
              <w:t>b.        Pay liquidated damages to the Purchaser with respect to</w:t>
            </w:r>
          </w:p>
          <w:p w14:paraId="67CC51AD">
            <w:pPr>
              <w:rPr>
                <w:rFonts w:asciiTheme="majorBidi" w:hAnsiTheme="majorBidi" w:cstheme="majorBidi"/>
                <w:sz w:val="22"/>
                <w:szCs w:val="22"/>
              </w:rPr>
            </w:pPr>
            <w:r>
              <w:rPr>
                <w:rFonts w:asciiTheme="majorBidi" w:hAnsiTheme="majorBidi" w:cstheme="majorBidi"/>
                <w:sz w:val="22"/>
                <w:szCs w:val="22"/>
              </w:rPr>
              <w:t>the failure to meet the contractual guarantees. The rate of</w:t>
            </w:r>
          </w:p>
          <w:p w14:paraId="24663C88">
            <w:pPr>
              <w:rPr>
                <w:rFonts w:asciiTheme="majorBidi" w:hAnsiTheme="majorBidi" w:cstheme="majorBidi"/>
                <w:sz w:val="22"/>
                <w:szCs w:val="22"/>
              </w:rPr>
            </w:pPr>
            <w:r>
              <w:rPr>
                <w:rFonts w:asciiTheme="majorBidi" w:hAnsiTheme="majorBidi" w:cstheme="majorBidi"/>
                <w:sz w:val="22"/>
                <w:szCs w:val="22"/>
              </w:rPr>
              <w:t xml:space="preserve">these liquidated damages shall be </w:t>
            </w:r>
            <w:r>
              <w:rPr>
                <w:rFonts w:asciiTheme="majorBidi" w:hAnsiTheme="majorBidi" w:cstheme="majorBidi"/>
                <w:b/>
                <w:sz w:val="22"/>
                <w:szCs w:val="22"/>
              </w:rPr>
              <w:t>( 0.5%)</w:t>
            </w:r>
            <w:r>
              <w:rPr>
                <w:rFonts w:asciiTheme="majorBidi" w:hAnsiTheme="majorBidi" w:cstheme="majorBidi"/>
                <w:sz w:val="22"/>
                <w:szCs w:val="22"/>
              </w:rPr>
              <w:t xml:space="preserve"> per week.</w:t>
            </w:r>
          </w:p>
          <w:p w14:paraId="012CE95A">
            <w:pPr>
              <w:jc w:val="both"/>
              <w:rPr>
                <w:rFonts w:asciiTheme="majorBidi" w:hAnsiTheme="majorBidi" w:cstheme="majorBidi"/>
                <w:sz w:val="22"/>
                <w:szCs w:val="22"/>
              </w:rPr>
            </w:pPr>
          </w:p>
        </w:tc>
      </w:tr>
      <w:tr w14:paraId="4C06FD7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3CAB5F7">
            <w:pPr>
              <w:rPr>
                <w:rFonts w:asciiTheme="majorBidi" w:hAnsiTheme="majorBidi" w:cstheme="majorBidi"/>
                <w:b/>
                <w:bCs/>
                <w:sz w:val="22"/>
                <w:szCs w:val="22"/>
              </w:rPr>
            </w:pPr>
          </w:p>
        </w:tc>
        <w:tc>
          <w:tcPr>
            <w:tcW w:w="854" w:type="dxa"/>
          </w:tcPr>
          <w:p w14:paraId="52B3A26D">
            <w:pPr>
              <w:pStyle w:val="22"/>
              <w:jc w:val="both"/>
              <w:rPr>
                <w:rFonts w:asciiTheme="majorBidi" w:hAnsiTheme="majorBidi" w:cstheme="majorBidi"/>
                <w:sz w:val="22"/>
                <w:szCs w:val="22"/>
              </w:rPr>
            </w:pPr>
            <w:r>
              <w:rPr>
                <w:rFonts w:asciiTheme="majorBidi" w:hAnsiTheme="majorBidi" w:cstheme="majorBidi"/>
                <w:sz w:val="22"/>
                <w:szCs w:val="22"/>
              </w:rPr>
              <w:t>10.2</w:t>
            </w:r>
          </w:p>
        </w:tc>
        <w:tc>
          <w:tcPr>
            <w:tcW w:w="6438" w:type="dxa"/>
          </w:tcPr>
          <w:p w14:paraId="506B2216">
            <w:pPr>
              <w:rPr>
                <w:rFonts w:asciiTheme="majorBidi" w:hAnsiTheme="majorBidi" w:cstheme="majorBidi"/>
                <w:sz w:val="22"/>
                <w:szCs w:val="22"/>
              </w:rPr>
            </w:pPr>
            <w:r>
              <w:rPr>
                <w:rFonts w:asciiTheme="majorBidi" w:hAnsiTheme="majorBidi" w:cstheme="majorBidi"/>
                <w:sz w:val="22"/>
                <w:szCs w:val="22"/>
              </w:rPr>
              <w:t>The period for correction of defects in the warranty period is:</w:t>
            </w:r>
          </w:p>
          <w:p w14:paraId="390794D0">
            <w:pPr>
              <w:jc w:val="both"/>
              <w:rPr>
                <w:rFonts w:asciiTheme="majorBidi" w:hAnsiTheme="majorBidi" w:cstheme="majorBidi"/>
                <w:sz w:val="22"/>
                <w:szCs w:val="22"/>
              </w:rPr>
            </w:pPr>
            <w:r>
              <w:rPr>
                <w:rFonts w:asciiTheme="majorBidi" w:hAnsiTheme="majorBidi" w:cstheme="majorBidi"/>
                <w:sz w:val="22"/>
                <w:szCs w:val="22"/>
              </w:rPr>
              <w:t>50%</w:t>
            </w:r>
            <w:r>
              <w:rPr>
                <w:rFonts w:asciiTheme="majorBidi" w:hAnsiTheme="majorBidi" w:cstheme="majorBidi"/>
                <w:i/>
                <w:iCs/>
                <w:sz w:val="22"/>
                <w:szCs w:val="22"/>
              </w:rPr>
              <w:t xml:space="preserve">. </w:t>
            </w:r>
            <w:r>
              <w:rPr>
                <w:rFonts w:asciiTheme="majorBidi" w:hAnsiTheme="majorBidi" w:cstheme="majorBidi"/>
                <w:sz w:val="22"/>
                <w:szCs w:val="22"/>
              </w:rPr>
              <w:t>time of the delivery schedule of the particular goods.</w:t>
            </w:r>
          </w:p>
          <w:p w14:paraId="72E4BBD6">
            <w:pPr>
              <w:jc w:val="both"/>
              <w:rPr>
                <w:rFonts w:asciiTheme="majorBidi" w:hAnsiTheme="majorBidi" w:cstheme="majorBidi"/>
                <w:sz w:val="22"/>
                <w:szCs w:val="22"/>
              </w:rPr>
            </w:pPr>
          </w:p>
        </w:tc>
      </w:tr>
      <w:tr w14:paraId="1D130F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337DB9C">
            <w:pPr>
              <w:rPr>
                <w:rFonts w:asciiTheme="majorBidi" w:hAnsiTheme="majorBidi" w:cstheme="majorBidi"/>
                <w:b/>
                <w:bCs/>
                <w:sz w:val="22"/>
                <w:szCs w:val="22"/>
              </w:rPr>
            </w:pPr>
          </w:p>
        </w:tc>
        <w:tc>
          <w:tcPr>
            <w:tcW w:w="854" w:type="dxa"/>
          </w:tcPr>
          <w:p w14:paraId="50F0CDC8">
            <w:pPr>
              <w:pStyle w:val="22"/>
              <w:jc w:val="both"/>
              <w:rPr>
                <w:rFonts w:asciiTheme="majorBidi" w:hAnsiTheme="majorBidi" w:cstheme="majorBidi"/>
                <w:sz w:val="22"/>
                <w:szCs w:val="22"/>
              </w:rPr>
            </w:pPr>
            <w:r>
              <w:rPr>
                <w:rFonts w:asciiTheme="majorBidi" w:hAnsiTheme="majorBidi" w:cstheme="majorBidi"/>
                <w:sz w:val="22"/>
                <w:szCs w:val="22"/>
              </w:rPr>
              <w:t>10.3</w:t>
            </w:r>
          </w:p>
        </w:tc>
        <w:tc>
          <w:tcPr>
            <w:tcW w:w="6438" w:type="dxa"/>
          </w:tcPr>
          <w:p w14:paraId="411350E4">
            <w:pPr>
              <w:jc w:val="both"/>
              <w:rPr>
                <w:rFonts w:asciiTheme="majorBidi" w:hAnsiTheme="majorBidi" w:cstheme="majorBidi"/>
                <w:b/>
                <w:sz w:val="22"/>
                <w:szCs w:val="22"/>
              </w:rPr>
            </w:pPr>
            <w:r>
              <w:rPr>
                <w:rFonts w:asciiTheme="majorBidi" w:hAnsiTheme="majorBidi" w:cstheme="majorBidi"/>
                <w:b/>
                <w:sz w:val="22"/>
                <w:szCs w:val="22"/>
              </w:rPr>
              <w:t>Not Applicable</w:t>
            </w:r>
          </w:p>
        </w:tc>
      </w:tr>
      <w:tr w14:paraId="37EFA98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465EB6">
            <w:pPr>
              <w:rPr>
                <w:rFonts w:asciiTheme="majorBidi" w:hAnsiTheme="majorBidi" w:cstheme="majorBidi"/>
                <w:b/>
                <w:bCs/>
                <w:sz w:val="22"/>
                <w:szCs w:val="22"/>
              </w:rPr>
            </w:pPr>
            <w:r>
              <w:rPr>
                <w:rFonts w:asciiTheme="majorBidi" w:hAnsiTheme="majorBidi" w:cstheme="majorBidi"/>
                <w:b/>
                <w:bCs/>
                <w:sz w:val="22"/>
                <w:szCs w:val="22"/>
              </w:rPr>
              <w:t>11.  Payment</w:t>
            </w:r>
          </w:p>
          <w:p w14:paraId="49AC7BAE">
            <w:pPr>
              <w:rPr>
                <w:rFonts w:asciiTheme="majorBidi" w:hAnsiTheme="majorBidi" w:cstheme="majorBidi"/>
                <w:b/>
                <w:bCs/>
                <w:sz w:val="22"/>
                <w:szCs w:val="22"/>
              </w:rPr>
            </w:pPr>
            <w:r>
              <w:rPr>
                <w:rFonts w:asciiTheme="majorBidi" w:hAnsiTheme="majorBidi" w:cstheme="majorBidi"/>
                <w:b/>
                <w:sz w:val="22"/>
                <w:szCs w:val="22"/>
              </w:rPr>
              <w:t>(GCC Clause 16)</w:t>
            </w:r>
          </w:p>
        </w:tc>
        <w:tc>
          <w:tcPr>
            <w:tcW w:w="854" w:type="dxa"/>
          </w:tcPr>
          <w:p w14:paraId="79119CF2">
            <w:pPr>
              <w:pStyle w:val="22"/>
              <w:jc w:val="both"/>
              <w:rPr>
                <w:rFonts w:asciiTheme="majorBidi" w:hAnsiTheme="majorBidi" w:cstheme="majorBidi"/>
                <w:sz w:val="22"/>
                <w:szCs w:val="22"/>
              </w:rPr>
            </w:pPr>
            <w:r>
              <w:rPr>
                <w:rFonts w:asciiTheme="majorBidi" w:hAnsiTheme="majorBidi" w:cstheme="majorBidi"/>
                <w:sz w:val="22"/>
                <w:szCs w:val="22"/>
              </w:rPr>
              <w:t>11.1</w:t>
            </w:r>
          </w:p>
        </w:tc>
        <w:tc>
          <w:tcPr>
            <w:tcW w:w="6438" w:type="dxa"/>
          </w:tcPr>
          <w:p w14:paraId="33BEEED8">
            <w:pPr>
              <w:rPr>
                <w:rFonts w:asciiTheme="majorBidi" w:hAnsiTheme="majorBidi" w:cstheme="majorBidi"/>
                <w:sz w:val="22"/>
                <w:szCs w:val="22"/>
              </w:rPr>
            </w:pPr>
            <w:r>
              <w:rPr>
                <w:rFonts w:asciiTheme="majorBidi" w:hAnsiTheme="majorBidi" w:cstheme="majorBidi"/>
                <w:sz w:val="22"/>
                <w:szCs w:val="22"/>
              </w:rPr>
              <w:t xml:space="preserve">Payment for Goods and Services supplied shall be made in </w:t>
            </w:r>
            <w:r>
              <w:rPr>
                <w:rFonts w:asciiTheme="majorBidi" w:hAnsiTheme="majorBidi" w:cstheme="majorBidi"/>
                <w:b/>
                <w:sz w:val="22"/>
                <w:szCs w:val="22"/>
              </w:rPr>
              <w:t>USD or Liberian dollars</w:t>
            </w:r>
            <w:r>
              <w:rPr>
                <w:rFonts w:asciiTheme="majorBidi" w:hAnsiTheme="majorBidi" w:cstheme="majorBidi"/>
                <w:sz w:val="22"/>
                <w:szCs w:val="22"/>
              </w:rPr>
              <w:t xml:space="preserve"> as follows;</w:t>
            </w:r>
          </w:p>
          <w:p w14:paraId="3EDDA2EB">
            <w:pPr>
              <w:rPr>
                <w:rFonts w:asciiTheme="majorBidi" w:hAnsiTheme="majorBidi" w:cstheme="majorBidi"/>
                <w:sz w:val="22"/>
                <w:szCs w:val="22"/>
              </w:rPr>
            </w:pPr>
          </w:p>
          <w:p w14:paraId="57BFF207">
            <w:pPr>
              <w:pStyle w:val="79"/>
              <w:numPr>
                <w:ilvl w:val="0"/>
                <w:numId w:val="14"/>
              </w:numPr>
              <w:rPr>
                <w:rFonts w:asciiTheme="majorBidi" w:hAnsiTheme="majorBidi" w:cstheme="majorBidi"/>
                <w:sz w:val="22"/>
                <w:szCs w:val="22"/>
              </w:rPr>
            </w:pPr>
            <w:r>
              <w:rPr>
                <w:rFonts w:asciiTheme="majorBidi" w:hAnsiTheme="majorBidi" w:cstheme="majorBidi"/>
                <w:sz w:val="22"/>
                <w:szCs w:val="22"/>
              </w:rPr>
              <w:t xml:space="preserve">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 </w:t>
            </w:r>
            <w:r>
              <w:rPr>
                <w:rFonts w:asciiTheme="majorBidi" w:hAnsiTheme="majorBidi" w:cstheme="majorBidi"/>
                <w:b/>
                <w:bCs/>
                <w:sz w:val="22"/>
                <w:szCs w:val="22"/>
              </w:rPr>
              <w:t>Not applicable</w:t>
            </w:r>
          </w:p>
          <w:p w14:paraId="79B4DC84">
            <w:pPr>
              <w:pStyle w:val="79"/>
              <w:ind w:left="972"/>
              <w:rPr>
                <w:rFonts w:asciiTheme="majorBidi" w:hAnsiTheme="majorBidi" w:cstheme="majorBidi"/>
                <w:b/>
                <w:sz w:val="22"/>
                <w:szCs w:val="22"/>
              </w:rPr>
            </w:pPr>
          </w:p>
          <w:p w14:paraId="2A7CBC53">
            <w:pPr>
              <w:pStyle w:val="79"/>
              <w:numPr>
                <w:ilvl w:val="0"/>
                <w:numId w:val="14"/>
              </w:numPr>
              <w:rPr>
                <w:rFonts w:asciiTheme="majorBidi" w:hAnsiTheme="majorBidi" w:cstheme="majorBidi"/>
                <w:b/>
                <w:sz w:val="22"/>
                <w:szCs w:val="22"/>
              </w:rPr>
            </w:pPr>
            <w:r>
              <w:rPr>
                <w:rFonts w:asciiTheme="majorBidi" w:hAnsiTheme="majorBidi" w:cstheme="majorBidi"/>
                <w:sz w:val="22"/>
                <w:szCs w:val="22"/>
              </w:rPr>
              <w:t xml:space="preserve"> On Delivery and upon acceptance: one hundred percent (100%) of the order Price shall be paid within 30 days. </w:t>
            </w:r>
          </w:p>
          <w:p w14:paraId="0E51861C">
            <w:pPr>
              <w:ind w:left="792" w:hanging="540"/>
              <w:rPr>
                <w:rFonts w:asciiTheme="majorBidi" w:hAnsiTheme="majorBidi" w:cstheme="majorBidi"/>
                <w:sz w:val="22"/>
                <w:szCs w:val="22"/>
              </w:rPr>
            </w:pPr>
          </w:p>
          <w:p w14:paraId="68929E5C">
            <w:pPr>
              <w:rPr>
                <w:rFonts w:asciiTheme="majorBidi" w:hAnsiTheme="majorBidi" w:cstheme="majorBidi"/>
                <w:sz w:val="22"/>
                <w:szCs w:val="22"/>
              </w:rPr>
            </w:pPr>
          </w:p>
          <w:p w14:paraId="5BD2267B">
            <w:pPr>
              <w:ind w:left="792" w:hanging="540"/>
              <w:rPr>
                <w:rFonts w:asciiTheme="majorBidi" w:hAnsiTheme="majorBidi" w:cstheme="majorBidi"/>
                <w:b/>
                <w:bCs/>
                <w:sz w:val="22"/>
                <w:szCs w:val="22"/>
              </w:rPr>
            </w:pPr>
            <w:r>
              <w:rPr>
                <w:rFonts w:asciiTheme="majorBidi" w:hAnsiTheme="majorBidi" w:cstheme="majorBidi"/>
                <w:sz w:val="22"/>
                <w:szCs w:val="22"/>
              </w:rPr>
              <w:t>ii.</w:t>
            </w:r>
            <w:r>
              <w:rPr>
                <w:rFonts w:asciiTheme="majorBidi" w:hAnsiTheme="majorBidi" w:cstheme="majorBidi"/>
                <w:sz w:val="22"/>
                <w:szCs w:val="22"/>
              </w:rPr>
              <w:tab/>
            </w:r>
            <w:r>
              <w:rPr>
                <w:rFonts w:asciiTheme="majorBidi" w:hAnsiTheme="majorBidi" w:cstheme="majorBidi"/>
                <w:sz w:val="22"/>
                <w:szCs w:val="22"/>
              </w:rPr>
              <w:t xml:space="preserve">On Delivery: Fifty (50) percent of the Contract Price shall be paid  within twenty (20) days. </w:t>
            </w:r>
            <w:r>
              <w:rPr>
                <w:rFonts w:asciiTheme="majorBidi" w:hAnsiTheme="majorBidi" w:cstheme="majorBidi"/>
                <w:b/>
                <w:bCs/>
                <w:sz w:val="22"/>
                <w:szCs w:val="22"/>
              </w:rPr>
              <w:t>Not applicable</w:t>
            </w:r>
          </w:p>
          <w:p w14:paraId="281B2E94">
            <w:pPr>
              <w:rPr>
                <w:rFonts w:asciiTheme="majorBidi" w:hAnsiTheme="majorBidi" w:cstheme="majorBidi"/>
                <w:sz w:val="22"/>
                <w:szCs w:val="22"/>
              </w:rPr>
            </w:pPr>
          </w:p>
          <w:p w14:paraId="35D69AD7">
            <w:pPr>
              <w:ind w:left="792" w:hanging="540"/>
              <w:rPr>
                <w:rFonts w:asciiTheme="majorBidi" w:hAnsiTheme="majorBidi" w:cstheme="majorBidi"/>
                <w:b/>
                <w:sz w:val="22"/>
                <w:szCs w:val="22"/>
              </w:rPr>
            </w:pPr>
            <w:r>
              <w:rPr>
                <w:rFonts w:asciiTheme="majorBidi" w:hAnsiTheme="majorBidi" w:cstheme="majorBidi"/>
                <w:sz w:val="22"/>
                <w:szCs w:val="22"/>
              </w:rPr>
              <w:t>iii.</w:t>
            </w:r>
            <w:r>
              <w:rPr>
                <w:rFonts w:asciiTheme="majorBidi" w:hAnsiTheme="majorBidi" w:cstheme="majorBidi"/>
                <w:sz w:val="22"/>
                <w:szCs w:val="22"/>
              </w:rPr>
              <w:tab/>
            </w:r>
            <w:r>
              <w:rPr>
                <w:rFonts w:asciiTheme="majorBidi" w:hAnsiTheme="majorBidi" w:cstheme="majorBidi"/>
                <w:sz w:val="22"/>
                <w:szCs w:val="22"/>
              </w:rPr>
              <w:t xml:space="preserve">On Acceptance: The remaining twenty (20) percent of the Contract Price shall be paid to the Contractor within twenty eight (28) after the date of the acceptance certificate for the respective delivery issued by the Purchaser. </w:t>
            </w:r>
            <w:r>
              <w:rPr>
                <w:rFonts w:asciiTheme="majorBidi" w:hAnsiTheme="majorBidi" w:cstheme="majorBidi"/>
                <w:b/>
                <w:sz w:val="22"/>
                <w:szCs w:val="22"/>
              </w:rPr>
              <w:t>Not Applicable</w:t>
            </w:r>
          </w:p>
          <w:p w14:paraId="04FEF0FE">
            <w:pPr>
              <w:rPr>
                <w:rFonts w:asciiTheme="majorBidi" w:hAnsiTheme="majorBidi" w:cstheme="majorBidi"/>
                <w:sz w:val="22"/>
                <w:szCs w:val="22"/>
              </w:rPr>
            </w:pPr>
          </w:p>
          <w:p w14:paraId="436FED4E">
            <w:pPr>
              <w:ind w:left="792"/>
              <w:jc w:val="both"/>
              <w:rPr>
                <w:rFonts w:asciiTheme="majorBidi" w:hAnsiTheme="majorBidi" w:cstheme="majorBidi"/>
                <w:sz w:val="22"/>
                <w:szCs w:val="22"/>
              </w:rPr>
            </w:pPr>
          </w:p>
        </w:tc>
      </w:tr>
      <w:tr w14:paraId="0A8D2F6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0481C08">
            <w:pPr>
              <w:rPr>
                <w:rFonts w:asciiTheme="majorBidi" w:hAnsiTheme="majorBidi" w:cstheme="majorBidi"/>
                <w:b/>
                <w:bCs/>
                <w:sz w:val="22"/>
                <w:szCs w:val="22"/>
              </w:rPr>
            </w:pPr>
            <w:r>
              <w:rPr>
                <w:rFonts w:asciiTheme="majorBidi" w:hAnsiTheme="majorBidi" w:cstheme="majorBidi"/>
                <w:b/>
                <w:bCs/>
                <w:sz w:val="22"/>
                <w:szCs w:val="22"/>
              </w:rPr>
              <w:t>12.</w:t>
            </w:r>
            <w:r>
              <w:rPr>
                <w:rFonts w:asciiTheme="majorBidi" w:hAnsiTheme="majorBidi" w:cstheme="majorBidi"/>
                <w:b/>
                <w:bCs/>
                <w:sz w:val="22"/>
                <w:szCs w:val="22"/>
              </w:rPr>
              <w:tab/>
            </w:r>
            <w:r>
              <w:rPr>
                <w:rFonts w:asciiTheme="majorBidi" w:hAnsiTheme="majorBidi" w:cstheme="majorBidi"/>
                <w:b/>
                <w:bCs/>
                <w:sz w:val="22"/>
                <w:szCs w:val="22"/>
              </w:rPr>
              <w:t>Prices</w:t>
            </w:r>
          </w:p>
          <w:p w14:paraId="69680CE9">
            <w:pPr>
              <w:rPr>
                <w:rFonts w:asciiTheme="majorBidi" w:hAnsiTheme="majorBidi" w:cstheme="majorBidi"/>
                <w:b/>
                <w:sz w:val="22"/>
                <w:szCs w:val="22"/>
              </w:rPr>
            </w:pPr>
            <w:r>
              <w:rPr>
                <w:rFonts w:asciiTheme="majorBidi" w:hAnsiTheme="majorBidi" w:cstheme="majorBidi"/>
                <w:b/>
                <w:sz w:val="22"/>
                <w:szCs w:val="22"/>
              </w:rPr>
              <w:t>(GCC Clause 17)</w:t>
            </w:r>
          </w:p>
          <w:p w14:paraId="57C434B7">
            <w:pPr>
              <w:rPr>
                <w:rFonts w:asciiTheme="majorBidi" w:hAnsiTheme="majorBidi" w:cstheme="majorBidi"/>
                <w:b/>
                <w:bCs/>
                <w:sz w:val="22"/>
                <w:szCs w:val="22"/>
              </w:rPr>
            </w:pPr>
          </w:p>
        </w:tc>
        <w:tc>
          <w:tcPr>
            <w:tcW w:w="854" w:type="dxa"/>
          </w:tcPr>
          <w:p w14:paraId="1D273230">
            <w:pPr>
              <w:pStyle w:val="22"/>
              <w:jc w:val="both"/>
              <w:rPr>
                <w:rFonts w:asciiTheme="majorBidi" w:hAnsiTheme="majorBidi" w:cstheme="majorBidi"/>
                <w:sz w:val="22"/>
                <w:szCs w:val="22"/>
              </w:rPr>
            </w:pPr>
            <w:r>
              <w:rPr>
                <w:rFonts w:asciiTheme="majorBidi" w:hAnsiTheme="majorBidi" w:cstheme="majorBidi"/>
                <w:sz w:val="22"/>
                <w:szCs w:val="22"/>
              </w:rPr>
              <w:t>12.1</w:t>
            </w:r>
          </w:p>
        </w:tc>
        <w:tc>
          <w:tcPr>
            <w:tcW w:w="6438" w:type="dxa"/>
          </w:tcPr>
          <w:p w14:paraId="03BD2FE3">
            <w:pPr>
              <w:rPr>
                <w:rFonts w:asciiTheme="majorBidi" w:hAnsiTheme="majorBidi" w:cstheme="majorBidi"/>
                <w:vanish/>
                <w:sz w:val="22"/>
                <w:szCs w:val="22"/>
              </w:rPr>
            </w:pPr>
            <w:r>
              <w:rPr>
                <w:rFonts w:asciiTheme="majorBidi" w:hAnsiTheme="majorBidi" w:cstheme="majorBidi"/>
                <w:sz w:val="22"/>
                <w:szCs w:val="22"/>
              </w:rPr>
              <w:t xml:space="preserve">Tender Prices may be adjusted only in the case of Tender validity </w:t>
            </w:r>
          </w:p>
          <w:p w14:paraId="0BE2BFC8">
            <w:pPr>
              <w:rPr>
                <w:rFonts w:asciiTheme="majorBidi" w:hAnsiTheme="majorBidi" w:cstheme="majorBidi"/>
                <w:sz w:val="22"/>
                <w:szCs w:val="22"/>
              </w:rPr>
            </w:pPr>
            <w:r>
              <w:rPr>
                <w:rFonts w:asciiTheme="majorBidi" w:hAnsiTheme="majorBidi" w:cstheme="majorBidi"/>
                <w:sz w:val="22"/>
                <w:szCs w:val="22"/>
              </w:rPr>
              <w:t xml:space="preserve">Extension requested by the Purchaser. </w:t>
            </w:r>
          </w:p>
          <w:p w14:paraId="14E4047F">
            <w:pPr>
              <w:jc w:val="both"/>
              <w:rPr>
                <w:rFonts w:asciiTheme="majorBidi" w:hAnsiTheme="majorBidi" w:cstheme="majorBidi"/>
                <w:sz w:val="22"/>
                <w:szCs w:val="22"/>
              </w:rPr>
            </w:pPr>
          </w:p>
        </w:tc>
      </w:tr>
      <w:tr w14:paraId="519EFE3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55FCC18">
            <w:pPr>
              <w:rPr>
                <w:rFonts w:asciiTheme="majorBidi" w:hAnsiTheme="majorBidi" w:cstheme="majorBidi"/>
                <w:b/>
                <w:bCs/>
                <w:sz w:val="22"/>
                <w:szCs w:val="22"/>
              </w:rPr>
            </w:pPr>
          </w:p>
        </w:tc>
        <w:tc>
          <w:tcPr>
            <w:tcW w:w="854" w:type="dxa"/>
          </w:tcPr>
          <w:p w14:paraId="27259A79">
            <w:pPr>
              <w:pStyle w:val="22"/>
              <w:jc w:val="both"/>
              <w:rPr>
                <w:rFonts w:asciiTheme="majorBidi" w:hAnsiTheme="majorBidi" w:cstheme="majorBidi"/>
                <w:sz w:val="22"/>
                <w:szCs w:val="22"/>
              </w:rPr>
            </w:pPr>
            <w:r>
              <w:rPr>
                <w:rFonts w:asciiTheme="majorBidi" w:hAnsiTheme="majorBidi" w:cstheme="majorBidi"/>
                <w:sz w:val="22"/>
                <w:szCs w:val="22"/>
              </w:rPr>
              <w:t>12.2</w:t>
            </w:r>
          </w:p>
        </w:tc>
        <w:tc>
          <w:tcPr>
            <w:tcW w:w="6438" w:type="dxa"/>
          </w:tcPr>
          <w:p w14:paraId="68A3E10E">
            <w:pPr>
              <w:rPr>
                <w:rFonts w:asciiTheme="majorBidi" w:hAnsiTheme="majorBidi" w:cstheme="majorBidi"/>
                <w:vanish/>
                <w:sz w:val="22"/>
                <w:szCs w:val="22"/>
              </w:rPr>
            </w:pPr>
            <w:r>
              <w:rPr>
                <w:rFonts w:asciiTheme="majorBidi" w:hAnsiTheme="majorBidi" w:cstheme="majorBidi"/>
                <w:sz w:val="22"/>
                <w:szCs w:val="22"/>
              </w:rPr>
              <w:t xml:space="preserve">Purchaser shall not entertain Contract Price variation due to the </w:t>
            </w:r>
          </w:p>
          <w:p w14:paraId="71FDD2C4">
            <w:pPr>
              <w:rPr>
                <w:rFonts w:asciiTheme="majorBidi" w:hAnsiTheme="majorBidi" w:cstheme="majorBidi"/>
                <w:vanish/>
                <w:sz w:val="22"/>
                <w:szCs w:val="22"/>
              </w:rPr>
            </w:pPr>
            <w:r>
              <w:rPr>
                <w:rFonts w:asciiTheme="majorBidi" w:hAnsiTheme="majorBidi" w:cstheme="majorBidi"/>
                <w:sz w:val="22"/>
                <w:szCs w:val="22"/>
              </w:rPr>
              <w:t xml:space="preserve">effect of any notice of notification of exchange rate variation of </w:t>
            </w:r>
          </w:p>
          <w:p w14:paraId="318B8CA2">
            <w:pPr>
              <w:rPr>
                <w:rFonts w:asciiTheme="majorBidi" w:hAnsiTheme="majorBidi" w:cstheme="majorBidi"/>
                <w:sz w:val="22"/>
                <w:szCs w:val="22"/>
              </w:rPr>
            </w:pPr>
            <w:r>
              <w:rPr>
                <w:rFonts w:asciiTheme="majorBidi" w:hAnsiTheme="majorBidi" w:cstheme="majorBidi"/>
                <w:sz w:val="22"/>
                <w:szCs w:val="22"/>
              </w:rPr>
              <w:t>any convertible currency.</w:t>
            </w:r>
          </w:p>
        </w:tc>
      </w:tr>
      <w:tr w14:paraId="45FCA59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B8A6162">
            <w:pPr>
              <w:rPr>
                <w:rFonts w:asciiTheme="majorBidi" w:hAnsiTheme="majorBidi" w:cstheme="majorBidi"/>
                <w:b/>
                <w:bCs/>
                <w:sz w:val="22"/>
                <w:szCs w:val="22"/>
              </w:rPr>
            </w:pPr>
          </w:p>
        </w:tc>
        <w:tc>
          <w:tcPr>
            <w:tcW w:w="854" w:type="dxa"/>
          </w:tcPr>
          <w:p w14:paraId="66C6E6A8">
            <w:pPr>
              <w:pStyle w:val="22"/>
              <w:jc w:val="both"/>
              <w:rPr>
                <w:rFonts w:asciiTheme="majorBidi" w:hAnsiTheme="majorBidi" w:cstheme="majorBidi"/>
                <w:sz w:val="22"/>
                <w:szCs w:val="22"/>
              </w:rPr>
            </w:pPr>
          </w:p>
        </w:tc>
        <w:tc>
          <w:tcPr>
            <w:tcW w:w="6438" w:type="dxa"/>
          </w:tcPr>
          <w:p w14:paraId="778BB71C">
            <w:pPr>
              <w:rPr>
                <w:rFonts w:asciiTheme="majorBidi" w:hAnsiTheme="majorBidi" w:cstheme="majorBidi"/>
                <w:sz w:val="22"/>
                <w:szCs w:val="22"/>
              </w:rPr>
            </w:pPr>
          </w:p>
        </w:tc>
      </w:tr>
      <w:tr w14:paraId="6FEF1FB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8691B13">
            <w:pPr>
              <w:ind w:left="360" w:hanging="360"/>
              <w:rPr>
                <w:rFonts w:asciiTheme="majorBidi" w:hAnsiTheme="majorBidi" w:cstheme="majorBidi"/>
                <w:b/>
                <w:bCs/>
                <w:sz w:val="22"/>
                <w:szCs w:val="22"/>
              </w:rPr>
            </w:pPr>
            <w:r>
              <w:rPr>
                <w:rFonts w:asciiTheme="majorBidi" w:hAnsiTheme="majorBidi" w:cstheme="majorBidi"/>
                <w:b/>
                <w:bCs/>
                <w:sz w:val="22"/>
                <w:szCs w:val="22"/>
              </w:rPr>
              <w:t>13. Liquidated     Damages</w:t>
            </w:r>
          </w:p>
          <w:p w14:paraId="4340687E">
            <w:pPr>
              <w:rPr>
                <w:rFonts w:asciiTheme="majorBidi" w:hAnsiTheme="majorBidi" w:cstheme="majorBidi"/>
                <w:b/>
                <w:sz w:val="22"/>
                <w:szCs w:val="22"/>
              </w:rPr>
            </w:pPr>
            <w:r>
              <w:rPr>
                <w:rFonts w:asciiTheme="majorBidi" w:hAnsiTheme="majorBidi" w:cstheme="majorBidi"/>
                <w:b/>
                <w:sz w:val="22"/>
                <w:szCs w:val="22"/>
              </w:rPr>
              <w:t xml:space="preserve">    (GCC Clause 23)</w:t>
            </w:r>
          </w:p>
          <w:p w14:paraId="18F57348">
            <w:pPr>
              <w:rPr>
                <w:rFonts w:asciiTheme="majorBidi" w:hAnsiTheme="majorBidi" w:cstheme="majorBidi"/>
                <w:b/>
                <w:bCs/>
                <w:sz w:val="22"/>
                <w:szCs w:val="22"/>
              </w:rPr>
            </w:pPr>
          </w:p>
        </w:tc>
        <w:tc>
          <w:tcPr>
            <w:tcW w:w="854" w:type="dxa"/>
          </w:tcPr>
          <w:p w14:paraId="1B544BE7">
            <w:pPr>
              <w:pStyle w:val="22"/>
              <w:jc w:val="both"/>
              <w:rPr>
                <w:rFonts w:asciiTheme="majorBidi" w:hAnsiTheme="majorBidi" w:cstheme="majorBidi"/>
                <w:sz w:val="22"/>
                <w:szCs w:val="22"/>
              </w:rPr>
            </w:pPr>
            <w:r>
              <w:rPr>
                <w:rFonts w:asciiTheme="majorBidi" w:hAnsiTheme="majorBidi" w:cstheme="majorBidi"/>
                <w:sz w:val="22"/>
                <w:szCs w:val="22"/>
              </w:rPr>
              <w:t>13.1</w:t>
            </w:r>
          </w:p>
        </w:tc>
        <w:tc>
          <w:tcPr>
            <w:tcW w:w="6438" w:type="dxa"/>
          </w:tcPr>
          <w:p w14:paraId="0BF09FFB">
            <w:pPr>
              <w:rPr>
                <w:rFonts w:asciiTheme="majorBidi" w:hAnsiTheme="majorBidi" w:cstheme="majorBidi"/>
                <w:vanish/>
                <w:sz w:val="22"/>
                <w:szCs w:val="22"/>
              </w:rPr>
            </w:pPr>
            <w:r>
              <w:rPr>
                <w:rFonts w:asciiTheme="majorBidi" w:hAnsiTheme="majorBidi" w:cstheme="majorBidi"/>
                <w:sz w:val="22"/>
                <w:szCs w:val="22"/>
              </w:rPr>
              <w:t xml:space="preserve">Applicable rate for the Liquidated damages is : </w:t>
            </w:r>
            <w:r>
              <w:rPr>
                <w:rFonts w:asciiTheme="majorBidi" w:hAnsiTheme="majorBidi" w:cstheme="majorBidi"/>
                <w:b/>
                <w:sz w:val="22"/>
                <w:szCs w:val="22"/>
              </w:rPr>
              <w:t>0.1%</w:t>
            </w:r>
          </w:p>
          <w:p w14:paraId="29362977">
            <w:pPr>
              <w:rPr>
                <w:rFonts w:asciiTheme="majorBidi" w:hAnsiTheme="majorBidi" w:cstheme="majorBidi"/>
                <w:sz w:val="22"/>
                <w:szCs w:val="22"/>
              </w:rPr>
            </w:pPr>
            <w:r>
              <w:rPr>
                <w:rFonts w:asciiTheme="majorBidi" w:hAnsiTheme="majorBidi" w:cstheme="majorBidi"/>
                <w:sz w:val="22"/>
                <w:szCs w:val="22"/>
              </w:rPr>
              <w:t>per day.</w:t>
            </w:r>
          </w:p>
          <w:p w14:paraId="1DE1866F">
            <w:pPr>
              <w:rPr>
                <w:rFonts w:asciiTheme="majorBidi" w:hAnsiTheme="majorBidi" w:cstheme="majorBidi"/>
                <w:sz w:val="22"/>
                <w:szCs w:val="22"/>
              </w:rPr>
            </w:pPr>
          </w:p>
        </w:tc>
      </w:tr>
      <w:tr w14:paraId="244615D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3A1D0E8">
            <w:pPr>
              <w:ind w:left="360" w:hanging="360"/>
              <w:rPr>
                <w:rFonts w:asciiTheme="majorBidi" w:hAnsiTheme="majorBidi" w:cstheme="majorBidi"/>
                <w:b/>
                <w:sz w:val="22"/>
                <w:szCs w:val="22"/>
              </w:rPr>
            </w:pPr>
            <w:r>
              <w:rPr>
                <w:rFonts w:asciiTheme="majorBidi" w:hAnsiTheme="majorBidi" w:cstheme="majorBidi"/>
                <w:b/>
                <w:bCs/>
                <w:sz w:val="22"/>
                <w:szCs w:val="22"/>
              </w:rPr>
              <w:t xml:space="preserve">14. Resolution of    </w:t>
            </w:r>
            <w:r>
              <w:rPr>
                <w:rFonts w:asciiTheme="majorBidi" w:hAnsiTheme="majorBidi" w:cstheme="majorBidi"/>
                <w:b/>
                <w:sz w:val="22"/>
                <w:szCs w:val="22"/>
              </w:rPr>
              <w:t>Disputes</w:t>
            </w:r>
          </w:p>
          <w:p w14:paraId="31D82B20">
            <w:pPr>
              <w:rPr>
                <w:rFonts w:asciiTheme="majorBidi" w:hAnsiTheme="majorBidi" w:cstheme="majorBidi"/>
                <w:b/>
                <w:sz w:val="22"/>
                <w:szCs w:val="22"/>
              </w:rPr>
            </w:pPr>
            <w:r>
              <w:rPr>
                <w:rFonts w:asciiTheme="majorBidi" w:hAnsiTheme="majorBidi" w:cstheme="majorBidi"/>
                <w:b/>
                <w:sz w:val="22"/>
                <w:szCs w:val="22"/>
              </w:rPr>
              <w:t xml:space="preserve">    GCC Clause 28)</w:t>
            </w:r>
          </w:p>
          <w:p w14:paraId="4CFB321B">
            <w:pPr>
              <w:rPr>
                <w:rFonts w:asciiTheme="majorBidi" w:hAnsiTheme="majorBidi" w:cstheme="majorBidi"/>
                <w:b/>
                <w:bCs/>
                <w:sz w:val="22"/>
                <w:szCs w:val="22"/>
              </w:rPr>
            </w:pPr>
          </w:p>
        </w:tc>
        <w:tc>
          <w:tcPr>
            <w:tcW w:w="854" w:type="dxa"/>
          </w:tcPr>
          <w:p w14:paraId="5BBE1A96">
            <w:pPr>
              <w:pStyle w:val="22"/>
              <w:jc w:val="both"/>
              <w:rPr>
                <w:rFonts w:asciiTheme="majorBidi" w:hAnsiTheme="majorBidi" w:cstheme="majorBidi"/>
                <w:sz w:val="22"/>
                <w:szCs w:val="22"/>
              </w:rPr>
            </w:pPr>
            <w:r>
              <w:rPr>
                <w:rFonts w:asciiTheme="majorBidi" w:hAnsiTheme="majorBidi" w:cstheme="majorBidi"/>
                <w:sz w:val="22"/>
                <w:szCs w:val="22"/>
              </w:rPr>
              <w:t>14.1</w:t>
            </w:r>
          </w:p>
        </w:tc>
        <w:tc>
          <w:tcPr>
            <w:tcW w:w="6438" w:type="dxa"/>
          </w:tcPr>
          <w:p w14:paraId="270ED219">
            <w:pPr>
              <w:rPr>
                <w:rFonts w:asciiTheme="majorBidi" w:hAnsiTheme="majorBidi" w:cstheme="majorBidi"/>
                <w:vanish/>
                <w:sz w:val="22"/>
                <w:szCs w:val="22"/>
              </w:rPr>
            </w:pPr>
            <w:r>
              <w:rPr>
                <w:rFonts w:asciiTheme="majorBidi" w:hAnsiTheme="majorBidi" w:cstheme="majorBidi"/>
                <w:sz w:val="22"/>
                <w:szCs w:val="22"/>
              </w:rPr>
              <w:t xml:space="preserve">The dispute resolution mechanism to be applied pursuant to </w:t>
            </w:r>
          </w:p>
          <w:p w14:paraId="7E9EC83E">
            <w:pPr>
              <w:rPr>
                <w:rFonts w:asciiTheme="majorBidi" w:hAnsiTheme="majorBidi" w:cstheme="majorBidi"/>
                <w:vanish/>
                <w:sz w:val="22"/>
                <w:szCs w:val="22"/>
              </w:rPr>
            </w:pPr>
            <w:r>
              <w:rPr>
                <w:rFonts w:asciiTheme="majorBidi" w:hAnsiTheme="majorBidi" w:cstheme="majorBidi"/>
                <w:sz w:val="22"/>
                <w:szCs w:val="22"/>
              </w:rPr>
              <w:t xml:space="preserve">clause 28.2 of the General Conditions of Contract shall be as </w:t>
            </w:r>
          </w:p>
          <w:p w14:paraId="2C74F773">
            <w:pPr>
              <w:rPr>
                <w:rFonts w:asciiTheme="majorBidi" w:hAnsiTheme="majorBidi" w:cstheme="majorBidi"/>
                <w:sz w:val="22"/>
                <w:szCs w:val="22"/>
              </w:rPr>
            </w:pPr>
            <w:r>
              <w:rPr>
                <w:rFonts w:asciiTheme="majorBidi" w:hAnsiTheme="majorBidi" w:cstheme="majorBidi"/>
                <w:sz w:val="22"/>
                <w:szCs w:val="22"/>
              </w:rPr>
              <w:t>follow:</w:t>
            </w:r>
          </w:p>
          <w:p w14:paraId="1E45B33F">
            <w:pPr>
              <w:rPr>
                <w:rFonts w:asciiTheme="majorBidi" w:hAnsiTheme="majorBidi" w:cstheme="majorBidi"/>
                <w:sz w:val="22"/>
                <w:szCs w:val="22"/>
              </w:rPr>
            </w:pPr>
          </w:p>
          <w:p w14:paraId="72FA41C3">
            <w:pPr>
              <w:ind w:left="432" w:hanging="432"/>
              <w:rPr>
                <w:rFonts w:asciiTheme="majorBidi" w:hAnsiTheme="majorBidi" w:cstheme="majorBidi"/>
                <w:sz w:val="22"/>
                <w:szCs w:val="22"/>
              </w:rPr>
            </w:pPr>
            <w:r>
              <w:rPr>
                <w:rFonts w:asciiTheme="majorBidi" w:hAnsiTheme="majorBidi" w:cstheme="majorBidi"/>
                <w:sz w:val="22"/>
                <w:szCs w:val="22"/>
              </w:rPr>
              <w:t>a.</w:t>
            </w:r>
            <w:r>
              <w:rPr>
                <w:rFonts w:asciiTheme="majorBidi" w:hAnsiTheme="majorBidi" w:cstheme="majorBidi"/>
                <w:sz w:val="22"/>
                <w:szCs w:val="22"/>
              </w:rPr>
              <w:tab/>
            </w:r>
            <w:r>
              <w:rPr>
                <w:rFonts w:asciiTheme="majorBidi" w:hAnsiTheme="majorBidi" w:cstheme="majorBidi"/>
                <w:sz w:val="22"/>
                <w:szCs w:val="22"/>
              </w:rPr>
              <w:t>in the case of a dispute between the Purchaser and a Supplier which is a national of Liberia, the dispute shall be referred to adjudication/arbitration; and</w:t>
            </w:r>
          </w:p>
          <w:p w14:paraId="05B9D9CB">
            <w:pPr>
              <w:rPr>
                <w:rFonts w:asciiTheme="majorBidi" w:hAnsiTheme="majorBidi" w:cstheme="majorBidi"/>
                <w:sz w:val="22"/>
                <w:szCs w:val="22"/>
              </w:rPr>
            </w:pPr>
          </w:p>
          <w:p w14:paraId="45E4EF47">
            <w:pPr>
              <w:ind w:left="432" w:hanging="432"/>
              <w:rPr>
                <w:rFonts w:asciiTheme="majorBidi" w:hAnsiTheme="majorBidi" w:cstheme="majorBidi"/>
                <w:sz w:val="22"/>
                <w:szCs w:val="22"/>
              </w:rPr>
            </w:pPr>
            <w:r>
              <w:rPr>
                <w:rFonts w:asciiTheme="majorBidi" w:hAnsiTheme="majorBidi" w:cstheme="majorBidi"/>
                <w:sz w:val="22"/>
                <w:szCs w:val="22"/>
              </w:rPr>
              <w:t>b.</w:t>
            </w:r>
            <w:r>
              <w:rPr>
                <w:rFonts w:asciiTheme="majorBidi" w:hAnsiTheme="majorBidi" w:cstheme="majorBidi"/>
                <w:sz w:val="22"/>
                <w:szCs w:val="22"/>
              </w:rPr>
              <w:tab/>
            </w:r>
            <w:r>
              <w:rPr>
                <w:rFonts w:asciiTheme="majorBidi" w:hAnsiTheme="majorBidi" w:cstheme="majorBidi"/>
                <w:sz w:val="22"/>
                <w:szCs w:val="22"/>
              </w:rPr>
              <w:t>in the case of dispute between the Purchaser and the Foreign Supplier, the dispute shall be settled by arbitration in accordance with the provisions of the United Nations Commission on International Trade Law (UNCITRAL) Arbitration Rules.</w:t>
            </w:r>
          </w:p>
          <w:p w14:paraId="7ABC48E9">
            <w:pPr>
              <w:ind w:left="432" w:hanging="432"/>
              <w:rPr>
                <w:rFonts w:asciiTheme="majorBidi" w:hAnsiTheme="majorBidi" w:cstheme="majorBidi"/>
                <w:sz w:val="22"/>
                <w:szCs w:val="22"/>
              </w:rPr>
            </w:pPr>
          </w:p>
        </w:tc>
      </w:tr>
      <w:tr w14:paraId="5688754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C0DB68">
            <w:pPr>
              <w:ind w:left="360" w:hanging="360"/>
              <w:rPr>
                <w:rFonts w:asciiTheme="majorBidi" w:hAnsiTheme="majorBidi" w:cstheme="majorBidi"/>
                <w:b/>
                <w:sz w:val="22"/>
                <w:szCs w:val="22"/>
              </w:rPr>
            </w:pPr>
            <w:r>
              <w:rPr>
                <w:rFonts w:asciiTheme="majorBidi" w:hAnsiTheme="majorBidi" w:cstheme="majorBidi"/>
                <w:b/>
                <w:bCs/>
                <w:sz w:val="22"/>
                <w:szCs w:val="22"/>
              </w:rPr>
              <w:t xml:space="preserve">15. Governing </w:t>
            </w:r>
            <w:r>
              <w:rPr>
                <w:rFonts w:asciiTheme="majorBidi" w:hAnsiTheme="majorBidi" w:cstheme="majorBidi"/>
                <w:b/>
                <w:sz w:val="22"/>
                <w:szCs w:val="22"/>
              </w:rPr>
              <w:t>Language</w:t>
            </w:r>
          </w:p>
          <w:p w14:paraId="14ADF9C1">
            <w:pPr>
              <w:rPr>
                <w:rFonts w:asciiTheme="majorBidi" w:hAnsiTheme="majorBidi" w:cstheme="majorBidi"/>
                <w:b/>
                <w:sz w:val="22"/>
                <w:szCs w:val="22"/>
              </w:rPr>
            </w:pPr>
            <w:r>
              <w:rPr>
                <w:rFonts w:asciiTheme="majorBidi" w:hAnsiTheme="majorBidi" w:cstheme="majorBidi"/>
                <w:b/>
                <w:sz w:val="22"/>
                <w:szCs w:val="22"/>
              </w:rPr>
              <w:t xml:space="preserve">     GCC Clause 29)</w:t>
            </w:r>
          </w:p>
          <w:p w14:paraId="715313D6">
            <w:pPr>
              <w:ind w:left="360" w:hanging="360"/>
              <w:rPr>
                <w:rFonts w:asciiTheme="majorBidi" w:hAnsiTheme="majorBidi" w:cstheme="majorBidi"/>
                <w:b/>
                <w:bCs/>
                <w:sz w:val="22"/>
                <w:szCs w:val="22"/>
              </w:rPr>
            </w:pPr>
          </w:p>
        </w:tc>
        <w:tc>
          <w:tcPr>
            <w:tcW w:w="854" w:type="dxa"/>
          </w:tcPr>
          <w:p w14:paraId="1B2CF7D3">
            <w:pPr>
              <w:pStyle w:val="22"/>
              <w:jc w:val="both"/>
              <w:rPr>
                <w:rFonts w:asciiTheme="majorBidi" w:hAnsiTheme="majorBidi" w:cstheme="majorBidi"/>
                <w:sz w:val="22"/>
                <w:szCs w:val="22"/>
              </w:rPr>
            </w:pPr>
            <w:r>
              <w:rPr>
                <w:rFonts w:asciiTheme="majorBidi" w:hAnsiTheme="majorBidi" w:cstheme="majorBidi"/>
                <w:sz w:val="22"/>
                <w:szCs w:val="22"/>
              </w:rPr>
              <w:t>15.1</w:t>
            </w:r>
          </w:p>
        </w:tc>
        <w:tc>
          <w:tcPr>
            <w:tcW w:w="6438" w:type="dxa"/>
          </w:tcPr>
          <w:p w14:paraId="272C0F87">
            <w:pPr>
              <w:rPr>
                <w:rFonts w:asciiTheme="majorBidi" w:hAnsiTheme="majorBidi" w:cstheme="majorBidi"/>
                <w:sz w:val="22"/>
                <w:szCs w:val="22"/>
              </w:rPr>
            </w:pPr>
            <w:r>
              <w:rPr>
                <w:rFonts w:asciiTheme="majorBidi" w:hAnsiTheme="majorBidi" w:cstheme="majorBidi"/>
                <w:sz w:val="22"/>
                <w:szCs w:val="22"/>
              </w:rPr>
              <w:t xml:space="preserve">The governing Language shall be </w:t>
            </w:r>
            <w:r>
              <w:rPr>
                <w:rFonts w:asciiTheme="majorBidi" w:hAnsiTheme="majorBidi" w:cstheme="majorBidi"/>
                <w:b/>
                <w:sz w:val="22"/>
                <w:szCs w:val="22"/>
              </w:rPr>
              <w:t>English</w:t>
            </w:r>
            <w:r>
              <w:rPr>
                <w:rFonts w:asciiTheme="majorBidi" w:hAnsiTheme="majorBidi" w:cstheme="majorBidi"/>
                <w:sz w:val="22"/>
                <w:szCs w:val="22"/>
              </w:rPr>
              <w:t>.</w:t>
            </w:r>
          </w:p>
          <w:p w14:paraId="605C7885">
            <w:pPr>
              <w:rPr>
                <w:rFonts w:asciiTheme="majorBidi" w:hAnsiTheme="majorBidi" w:cstheme="majorBidi"/>
                <w:sz w:val="22"/>
                <w:szCs w:val="22"/>
              </w:rPr>
            </w:pPr>
          </w:p>
        </w:tc>
      </w:tr>
      <w:tr w14:paraId="1C6B577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084BBC">
            <w:pPr>
              <w:rPr>
                <w:rFonts w:asciiTheme="majorBidi" w:hAnsiTheme="majorBidi" w:cstheme="majorBidi"/>
                <w:b/>
                <w:bCs/>
                <w:sz w:val="22"/>
                <w:szCs w:val="22"/>
              </w:rPr>
            </w:pPr>
            <w:r>
              <w:rPr>
                <w:rFonts w:asciiTheme="majorBidi" w:hAnsiTheme="majorBidi" w:cstheme="majorBidi"/>
                <w:b/>
                <w:bCs/>
                <w:sz w:val="22"/>
                <w:szCs w:val="22"/>
              </w:rPr>
              <w:t>16. Notices</w:t>
            </w:r>
          </w:p>
          <w:p w14:paraId="754E3972">
            <w:pPr>
              <w:ind w:left="360" w:hanging="360"/>
              <w:rPr>
                <w:rFonts w:asciiTheme="majorBidi" w:hAnsiTheme="majorBidi" w:cstheme="majorBidi"/>
                <w:b/>
                <w:bCs/>
                <w:sz w:val="22"/>
                <w:szCs w:val="22"/>
              </w:rPr>
            </w:pPr>
            <w:r>
              <w:rPr>
                <w:rFonts w:asciiTheme="majorBidi" w:hAnsiTheme="majorBidi" w:cstheme="majorBidi"/>
                <w:b/>
                <w:sz w:val="22"/>
                <w:szCs w:val="22"/>
              </w:rPr>
              <w:t>(GCC Clause 31)</w:t>
            </w:r>
          </w:p>
        </w:tc>
        <w:tc>
          <w:tcPr>
            <w:tcW w:w="854" w:type="dxa"/>
          </w:tcPr>
          <w:p w14:paraId="54FEB590">
            <w:pPr>
              <w:pStyle w:val="22"/>
              <w:jc w:val="both"/>
              <w:rPr>
                <w:rFonts w:asciiTheme="majorBidi" w:hAnsiTheme="majorBidi" w:cstheme="majorBidi"/>
                <w:sz w:val="22"/>
                <w:szCs w:val="22"/>
              </w:rPr>
            </w:pPr>
            <w:r>
              <w:rPr>
                <w:rFonts w:asciiTheme="majorBidi" w:hAnsiTheme="majorBidi" w:cstheme="majorBidi"/>
                <w:sz w:val="22"/>
                <w:szCs w:val="22"/>
              </w:rPr>
              <w:t>16.1</w:t>
            </w:r>
          </w:p>
        </w:tc>
        <w:tc>
          <w:tcPr>
            <w:tcW w:w="6438" w:type="dxa"/>
          </w:tcPr>
          <w:p w14:paraId="4A88258F">
            <w:pPr>
              <w:rPr>
                <w:rFonts w:asciiTheme="majorBidi" w:hAnsiTheme="majorBidi" w:cstheme="majorBidi"/>
                <w:vanish/>
                <w:sz w:val="22"/>
                <w:szCs w:val="22"/>
              </w:rPr>
            </w:pPr>
            <w:r>
              <w:rPr>
                <w:rFonts w:asciiTheme="majorBidi" w:hAnsiTheme="majorBidi" w:cstheme="majorBidi"/>
                <w:sz w:val="22"/>
                <w:szCs w:val="22"/>
              </w:rPr>
              <w:t xml:space="preserve">For the notice purposes Purchaser and Supplier’s address shall </w:t>
            </w:r>
          </w:p>
          <w:p w14:paraId="6415CD64">
            <w:pPr>
              <w:rPr>
                <w:rFonts w:asciiTheme="majorBidi" w:hAnsiTheme="majorBidi" w:cstheme="majorBidi"/>
                <w:sz w:val="22"/>
                <w:szCs w:val="22"/>
              </w:rPr>
            </w:pPr>
            <w:r>
              <w:rPr>
                <w:rFonts w:asciiTheme="majorBidi" w:hAnsiTheme="majorBidi" w:cstheme="majorBidi"/>
                <w:sz w:val="22"/>
                <w:szCs w:val="22"/>
              </w:rPr>
              <w:t>be as follows:</w:t>
            </w:r>
          </w:p>
          <w:p w14:paraId="33756B7E">
            <w:pPr>
              <w:rPr>
                <w:rFonts w:asciiTheme="majorBidi" w:hAnsiTheme="majorBidi" w:cstheme="majorBidi"/>
                <w:sz w:val="22"/>
                <w:szCs w:val="22"/>
              </w:rPr>
            </w:pPr>
          </w:p>
          <w:p w14:paraId="3AA98569">
            <w:pPr>
              <w:rPr>
                <w:rFonts w:asciiTheme="majorBidi" w:hAnsiTheme="majorBidi" w:cstheme="majorBidi"/>
                <w:sz w:val="22"/>
                <w:szCs w:val="22"/>
              </w:rPr>
            </w:pPr>
            <w:r>
              <w:rPr>
                <w:rFonts w:asciiTheme="majorBidi" w:hAnsiTheme="majorBidi" w:cstheme="majorBidi"/>
                <w:sz w:val="22"/>
                <w:szCs w:val="22"/>
              </w:rPr>
              <w:t>Purchaser’s address for notice purposes:</w:t>
            </w:r>
          </w:p>
          <w:p w14:paraId="146FCF4F">
            <w:pPr>
              <w:pStyle w:val="22"/>
              <w:rPr>
                <w:rFonts w:asciiTheme="majorBidi" w:hAnsiTheme="majorBidi" w:cstheme="majorBidi"/>
                <w:b/>
                <w:sz w:val="22"/>
                <w:szCs w:val="22"/>
              </w:rPr>
            </w:pPr>
            <w:r>
              <w:rPr>
                <w:rFonts w:asciiTheme="majorBidi" w:hAnsiTheme="majorBidi" w:cstheme="majorBidi"/>
                <w:sz w:val="22"/>
                <w:szCs w:val="22"/>
              </w:rPr>
              <w:t>General Auditing Commission</w:t>
            </w:r>
          </w:p>
          <w:p w14:paraId="2070CC17">
            <w:pPr>
              <w:pStyle w:val="22"/>
              <w:rPr>
                <w:rFonts w:asciiTheme="majorBidi" w:hAnsiTheme="majorBidi" w:cstheme="majorBidi"/>
                <w:b/>
                <w:iCs/>
                <w:sz w:val="22"/>
                <w:szCs w:val="22"/>
              </w:rPr>
            </w:pPr>
            <w:r>
              <w:rPr>
                <w:rFonts w:asciiTheme="majorBidi" w:hAnsiTheme="majorBidi" w:cstheme="majorBidi"/>
                <w:b/>
                <w:iCs/>
                <w:sz w:val="22"/>
                <w:szCs w:val="22"/>
              </w:rPr>
              <w:t>Old Executive Mansion,</w:t>
            </w:r>
          </w:p>
          <w:p w14:paraId="22523F49">
            <w:pPr>
              <w:pStyle w:val="22"/>
              <w:rPr>
                <w:rFonts w:asciiTheme="majorBidi" w:hAnsiTheme="majorBidi" w:cstheme="majorBidi"/>
                <w:b/>
                <w:sz w:val="22"/>
                <w:szCs w:val="22"/>
              </w:rPr>
            </w:pPr>
            <w:r>
              <w:rPr>
                <w:rFonts w:asciiTheme="majorBidi" w:hAnsiTheme="majorBidi" w:cstheme="majorBidi"/>
                <w:b/>
                <w:iCs/>
                <w:sz w:val="22"/>
                <w:szCs w:val="22"/>
              </w:rPr>
              <w:t>Ashmun Street, Monrovia, Liberia.</w:t>
            </w:r>
          </w:p>
          <w:p w14:paraId="48529E73">
            <w:pPr>
              <w:rPr>
                <w:rFonts w:asciiTheme="majorBidi" w:hAnsiTheme="majorBidi" w:cstheme="majorBidi"/>
                <w:b/>
                <w:sz w:val="22"/>
                <w:szCs w:val="22"/>
              </w:rPr>
            </w:pPr>
          </w:p>
          <w:p w14:paraId="24956DD5">
            <w:pPr>
              <w:rPr>
                <w:rFonts w:asciiTheme="majorBidi" w:hAnsiTheme="majorBidi" w:cstheme="majorBidi"/>
                <w:sz w:val="22"/>
                <w:szCs w:val="22"/>
              </w:rPr>
            </w:pPr>
          </w:p>
          <w:p w14:paraId="13A345DF">
            <w:pPr>
              <w:rPr>
                <w:rFonts w:asciiTheme="majorBidi" w:hAnsiTheme="majorBidi" w:cstheme="majorBidi"/>
                <w:sz w:val="22"/>
                <w:szCs w:val="22"/>
              </w:rPr>
            </w:pPr>
          </w:p>
          <w:p w14:paraId="79BC260B">
            <w:pPr>
              <w:rPr>
                <w:rFonts w:asciiTheme="majorBidi" w:hAnsiTheme="majorBidi" w:cstheme="majorBidi"/>
                <w:sz w:val="22"/>
                <w:szCs w:val="22"/>
              </w:rPr>
            </w:pPr>
            <w:r>
              <w:rPr>
                <w:rFonts w:asciiTheme="majorBidi" w:hAnsiTheme="majorBidi" w:cstheme="majorBidi"/>
                <w:sz w:val="22"/>
                <w:szCs w:val="22"/>
              </w:rPr>
              <w:t>Supplier’s address for notice purposes:</w:t>
            </w:r>
          </w:p>
          <w:p w14:paraId="420C7061">
            <w:pPr>
              <w:rPr>
                <w:rFonts w:asciiTheme="majorBidi" w:hAnsiTheme="majorBidi" w:cstheme="majorBidi"/>
                <w:b/>
                <w:sz w:val="22"/>
                <w:szCs w:val="22"/>
              </w:rPr>
            </w:pPr>
            <w:r>
              <w:rPr>
                <w:rFonts w:asciiTheme="majorBidi" w:hAnsiTheme="majorBidi" w:cstheme="majorBidi"/>
                <w:b/>
                <w:sz w:val="22"/>
                <w:szCs w:val="22"/>
              </w:rPr>
              <w:t>To be Determined</w:t>
            </w:r>
          </w:p>
          <w:p w14:paraId="724000CB">
            <w:pPr>
              <w:rPr>
                <w:rFonts w:asciiTheme="majorBidi" w:hAnsiTheme="majorBidi" w:cstheme="majorBidi"/>
                <w:sz w:val="22"/>
                <w:szCs w:val="22"/>
              </w:rPr>
            </w:pPr>
          </w:p>
        </w:tc>
      </w:tr>
    </w:tbl>
    <w:p w14:paraId="5D085E67"/>
    <w:p w14:paraId="251A8942"/>
    <w:p w14:paraId="06107BC7"/>
    <w:p w14:paraId="416929C1"/>
    <w:p w14:paraId="7A73AE3F"/>
    <w:p w14:paraId="42F09E9F"/>
    <w:p w14:paraId="24021DCB"/>
    <w:p w14:paraId="003DBB08"/>
    <w:p w14:paraId="5B3CE3EB"/>
    <w:p w14:paraId="4A00892F"/>
    <w:p w14:paraId="119BBDFF"/>
    <w:p w14:paraId="1ED4A506"/>
    <w:p w14:paraId="5ECB924C"/>
    <w:p w14:paraId="42B85383"/>
    <w:p w14:paraId="3468A3A1"/>
    <w:p w14:paraId="2D5A2591"/>
    <w:p w14:paraId="765FE97D"/>
    <w:p w14:paraId="588D5AFE">
      <w:pPr>
        <w:pStyle w:val="2"/>
        <w:jc w:val="center"/>
        <w:rPr>
          <w:color w:val="auto"/>
        </w:rPr>
      </w:pPr>
      <w:bookmarkStart w:id="7" w:name="_Toc226703579"/>
      <w:r>
        <w:rPr>
          <w:color w:val="auto"/>
        </w:rPr>
        <w:t>Section V. Schedule of Requirements</w:t>
      </w:r>
      <w:bookmarkEnd w:id="7"/>
    </w:p>
    <w:p w14:paraId="41E8A268"/>
    <w:p w14:paraId="14AB4B59">
      <w:pPr>
        <w:pStyle w:val="8"/>
        <w:jc w:val="center"/>
      </w:pPr>
      <w:bookmarkStart w:id="8" w:name="_Toc226703581"/>
      <w:r>
        <w:t>Schedule of Requirements</w:t>
      </w:r>
      <w:bookmarkEnd w:id="8"/>
    </w:p>
    <w:p w14:paraId="0A764776">
      <w:pPr>
        <w:jc w:val="center"/>
      </w:pPr>
    </w:p>
    <w:p w14:paraId="7FFA2D09">
      <w:r>
        <w:t>The delivery schedule expressed as weeks/months stipulates hereafter a delivery date which is the date of delivery (i)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r>
        <w:rPr>
          <w:rStyle w:val="26"/>
        </w:rPr>
        <w:footnoteReference w:id="5"/>
      </w:r>
    </w:p>
    <w:p w14:paraId="07BEE125"/>
    <w:tbl>
      <w:tblPr>
        <w:tblStyle w:val="35"/>
        <w:tblW w:w="10170" w:type="dxa"/>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1897"/>
        <w:gridCol w:w="749"/>
        <w:gridCol w:w="2656"/>
        <w:gridCol w:w="1798"/>
        <w:gridCol w:w="2160"/>
      </w:tblGrid>
      <w:tr w14:paraId="4743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910" w:type="dxa"/>
            <w:vMerge w:val="restart"/>
          </w:tcPr>
          <w:p w14:paraId="09BD5DA8">
            <w:pPr>
              <w:rPr>
                <w:b/>
                <w:bCs/>
              </w:rPr>
            </w:pPr>
          </w:p>
          <w:p w14:paraId="46AF7162">
            <w:pPr>
              <w:rPr>
                <w:b/>
                <w:bCs/>
              </w:rPr>
            </w:pPr>
            <w:r>
              <w:rPr>
                <w:b/>
                <w:bCs/>
              </w:rPr>
              <w:t xml:space="preserve">Item </w:t>
            </w:r>
          </w:p>
        </w:tc>
        <w:tc>
          <w:tcPr>
            <w:tcW w:w="1897" w:type="dxa"/>
            <w:vMerge w:val="restart"/>
          </w:tcPr>
          <w:p w14:paraId="1B8B5AC6">
            <w:pPr>
              <w:rPr>
                <w:b/>
                <w:bCs/>
              </w:rPr>
            </w:pPr>
          </w:p>
          <w:p w14:paraId="539DA055">
            <w:pPr>
              <w:rPr>
                <w:b/>
                <w:bCs/>
              </w:rPr>
            </w:pPr>
            <w:r>
              <w:rPr>
                <w:b/>
                <w:bCs/>
              </w:rPr>
              <w:t xml:space="preserve">Description </w:t>
            </w:r>
          </w:p>
        </w:tc>
        <w:tc>
          <w:tcPr>
            <w:tcW w:w="749" w:type="dxa"/>
            <w:vMerge w:val="restart"/>
          </w:tcPr>
          <w:p w14:paraId="611CADA6">
            <w:pPr>
              <w:rPr>
                <w:b/>
                <w:bCs/>
              </w:rPr>
            </w:pPr>
            <w:r>
              <w:rPr>
                <w:b/>
                <w:bCs/>
              </w:rPr>
              <w:t>Lot #</w:t>
            </w:r>
          </w:p>
          <w:p w14:paraId="30AC3B62">
            <w:pPr>
              <w:rPr>
                <w:b/>
                <w:bCs/>
              </w:rPr>
            </w:pPr>
          </w:p>
          <w:p w14:paraId="138BD22D">
            <w:pPr>
              <w:rPr>
                <w:b/>
                <w:bCs/>
              </w:rPr>
            </w:pPr>
          </w:p>
          <w:p w14:paraId="1282F58C">
            <w:pPr>
              <w:rPr>
                <w:b/>
                <w:bCs/>
              </w:rPr>
            </w:pPr>
          </w:p>
          <w:p w14:paraId="005D0CC2">
            <w:pPr>
              <w:rPr>
                <w:b/>
                <w:bCs/>
              </w:rPr>
            </w:pPr>
          </w:p>
          <w:p w14:paraId="68EB4217">
            <w:pPr>
              <w:rPr>
                <w:b/>
                <w:bCs/>
              </w:rPr>
            </w:pPr>
          </w:p>
        </w:tc>
        <w:tc>
          <w:tcPr>
            <w:tcW w:w="2656" w:type="dxa"/>
            <w:vMerge w:val="restart"/>
          </w:tcPr>
          <w:p w14:paraId="05D909BA">
            <w:pPr>
              <w:rPr>
                <w:b/>
                <w:bCs/>
              </w:rPr>
            </w:pPr>
          </w:p>
          <w:p w14:paraId="243EB22B">
            <w:pPr>
              <w:rPr>
                <w:b/>
                <w:bCs/>
              </w:rPr>
            </w:pPr>
            <w:r>
              <w:rPr>
                <w:b/>
                <w:bCs/>
              </w:rPr>
              <w:t>Quantity</w:t>
            </w:r>
          </w:p>
        </w:tc>
        <w:tc>
          <w:tcPr>
            <w:tcW w:w="3958" w:type="dxa"/>
            <w:gridSpan w:val="2"/>
          </w:tcPr>
          <w:p w14:paraId="39F35B5A">
            <w:pPr>
              <w:jc w:val="center"/>
              <w:rPr>
                <w:b/>
                <w:bCs/>
              </w:rPr>
            </w:pPr>
            <w:r>
              <w:rPr>
                <w:b/>
                <w:bCs/>
              </w:rPr>
              <w:t>Delivery schedule</w:t>
            </w:r>
          </w:p>
        </w:tc>
      </w:tr>
      <w:tr w14:paraId="55FBB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vMerge w:val="continue"/>
          </w:tcPr>
          <w:p w14:paraId="0BDA9DAC"/>
        </w:tc>
        <w:tc>
          <w:tcPr>
            <w:tcW w:w="1897" w:type="dxa"/>
            <w:vMerge w:val="continue"/>
          </w:tcPr>
          <w:p w14:paraId="5CDF8D86">
            <w:pPr>
              <w:rPr>
                <w:b/>
                <w:bCs/>
              </w:rPr>
            </w:pPr>
          </w:p>
        </w:tc>
        <w:tc>
          <w:tcPr>
            <w:tcW w:w="749" w:type="dxa"/>
            <w:vMerge w:val="continue"/>
            <w:tcBorders/>
          </w:tcPr>
          <w:p w14:paraId="074536CF">
            <w:pPr>
              <w:rPr>
                <w:b/>
                <w:bCs/>
              </w:rPr>
            </w:pPr>
          </w:p>
        </w:tc>
        <w:tc>
          <w:tcPr>
            <w:tcW w:w="2656" w:type="dxa"/>
            <w:vMerge w:val="continue"/>
          </w:tcPr>
          <w:p w14:paraId="0554509C">
            <w:pPr>
              <w:rPr>
                <w:b/>
                <w:bCs/>
              </w:rPr>
            </w:pPr>
          </w:p>
        </w:tc>
        <w:tc>
          <w:tcPr>
            <w:tcW w:w="1798" w:type="dxa"/>
          </w:tcPr>
          <w:p w14:paraId="70D5D28F">
            <w:pPr>
              <w:jc w:val="center"/>
              <w:rPr>
                <w:b/>
                <w:bCs/>
              </w:rPr>
            </w:pPr>
            <w:r>
              <w:rPr>
                <w:b/>
                <w:bCs/>
              </w:rPr>
              <w:t>Purchaser</w:t>
            </w:r>
          </w:p>
        </w:tc>
        <w:tc>
          <w:tcPr>
            <w:tcW w:w="2160" w:type="dxa"/>
          </w:tcPr>
          <w:p w14:paraId="6CB4FF0F">
            <w:pPr>
              <w:rPr>
                <w:b/>
                <w:bCs/>
              </w:rPr>
            </w:pPr>
            <w:r>
              <w:rPr>
                <w:b/>
                <w:bCs/>
              </w:rPr>
              <w:t>Supplier’s offered delivery period</w:t>
            </w:r>
          </w:p>
        </w:tc>
      </w:tr>
      <w:tr w14:paraId="78DC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540BB6C6"/>
        </w:tc>
        <w:tc>
          <w:tcPr>
            <w:tcW w:w="5302" w:type="dxa"/>
            <w:gridSpan w:val="3"/>
          </w:tcPr>
          <w:p w14:paraId="46A313A8">
            <w:pPr>
              <w:jc w:val="center"/>
              <w:rPr>
                <w:rFonts w:hint="default"/>
                <w:lang w:val="en-US"/>
              </w:rPr>
            </w:pPr>
            <w:r>
              <w:rPr>
                <w:rFonts w:hint="default"/>
                <w:b/>
                <w:bCs/>
                <w:lang w:val="en-US"/>
              </w:rPr>
              <w:t>Lot-1</w:t>
            </w:r>
          </w:p>
        </w:tc>
        <w:tc>
          <w:tcPr>
            <w:tcW w:w="1798" w:type="dxa"/>
          </w:tcPr>
          <w:p w14:paraId="525E7677"/>
        </w:tc>
        <w:tc>
          <w:tcPr>
            <w:tcW w:w="2160" w:type="dxa"/>
          </w:tcPr>
          <w:p w14:paraId="4E44E2B6"/>
        </w:tc>
      </w:tr>
      <w:tr w14:paraId="500E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344A8820">
            <w:r>
              <w:t>1</w:t>
            </w:r>
          </w:p>
        </w:tc>
        <w:tc>
          <w:tcPr>
            <w:tcW w:w="1897" w:type="dxa"/>
          </w:tcPr>
          <w:p w14:paraId="2A54F39E">
            <w:r>
              <w:t>Executive Office Chair</w:t>
            </w:r>
          </w:p>
        </w:tc>
        <w:tc>
          <w:tcPr>
            <w:tcW w:w="749" w:type="dxa"/>
            <w:vMerge w:val="restart"/>
          </w:tcPr>
          <w:p w14:paraId="1812AC86"/>
        </w:tc>
        <w:tc>
          <w:tcPr>
            <w:tcW w:w="2656" w:type="dxa"/>
          </w:tcPr>
          <w:p w14:paraId="1F714608">
            <w:r>
              <w:t>1 piece</w:t>
            </w:r>
          </w:p>
        </w:tc>
        <w:tc>
          <w:tcPr>
            <w:tcW w:w="1798" w:type="dxa"/>
            <w:vMerge w:val="restart"/>
          </w:tcPr>
          <w:p w14:paraId="15DEDCD7"/>
          <w:p w14:paraId="01AB538A"/>
          <w:p w14:paraId="25B4807C"/>
          <w:p w14:paraId="77FEE77F"/>
          <w:p w14:paraId="738D711C"/>
          <w:p w14:paraId="7401AF07"/>
          <w:p w14:paraId="6A7449FD"/>
          <w:p w14:paraId="70BB0600"/>
          <w:p w14:paraId="6902C174"/>
          <w:p w14:paraId="6CE9C31A"/>
          <w:p w14:paraId="070D2689">
            <w:pPr>
              <w:jc w:val="center"/>
            </w:pPr>
          </w:p>
          <w:p w14:paraId="7F371171">
            <w:pPr>
              <w:jc w:val="center"/>
            </w:pPr>
          </w:p>
          <w:p w14:paraId="1D093482">
            <w:pPr>
              <w:jc w:val="center"/>
            </w:pPr>
          </w:p>
          <w:p w14:paraId="1FEE5934">
            <w:pPr>
              <w:jc w:val="center"/>
            </w:pPr>
          </w:p>
          <w:p w14:paraId="6F8C32A0">
            <w:pPr>
              <w:jc w:val="center"/>
            </w:pPr>
          </w:p>
          <w:p w14:paraId="562918B7">
            <w:pPr>
              <w:jc w:val="center"/>
            </w:pPr>
          </w:p>
          <w:p w14:paraId="56FAEE64">
            <w:pPr>
              <w:jc w:val="center"/>
            </w:pPr>
          </w:p>
          <w:p w14:paraId="40B0F357">
            <w:pPr>
              <w:jc w:val="center"/>
            </w:pPr>
            <w:r>
              <w:t>1 – 2 Weeks</w:t>
            </w:r>
          </w:p>
          <w:p w14:paraId="0BCCEF8D"/>
        </w:tc>
        <w:tc>
          <w:tcPr>
            <w:tcW w:w="2160" w:type="dxa"/>
            <w:vMerge w:val="restart"/>
          </w:tcPr>
          <w:p w14:paraId="6BBCD131"/>
        </w:tc>
      </w:tr>
      <w:tr w14:paraId="298D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5CEE1394">
            <w:r>
              <w:t>2</w:t>
            </w:r>
          </w:p>
        </w:tc>
        <w:tc>
          <w:tcPr>
            <w:tcW w:w="1897" w:type="dxa"/>
          </w:tcPr>
          <w:p w14:paraId="3471F6B3">
            <w:r>
              <w:t>Executive Office Desk</w:t>
            </w:r>
          </w:p>
        </w:tc>
        <w:tc>
          <w:tcPr>
            <w:tcW w:w="749" w:type="dxa"/>
            <w:vMerge w:val="continue"/>
          </w:tcPr>
          <w:p w14:paraId="1311F404"/>
        </w:tc>
        <w:tc>
          <w:tcPr>
            <w:tcW w:w="2656" w:type="dxa"/>
          </w:tcPr>
          <w:p w14:paraId="32CAFFC4">
            <w:r>
              <w:t xml:space="preserve">1 piece </w:t>
            </w:r>
          </w:p>
        </w:tc>
        <w:tc>
          <w:tcPr>
            <w:tcW w:w="1798" w:type="dxa"/>
            <w:vMerge w:val="continue"/>
          </w:tcPr>
          <w:p w14:paraId="3D135418"/>
        </w:tc>
        <w:tc>
          <w:tcPr>
            <w:tcW w:w="2160" w:type="dxa"/>
            <w:vMerge w:val="continue"/>
          </w:tcPr>
          <w:p w14:paraId="618CDA70"/>
        </w:tc>
      </w:tr>
      <w:tr w14:paraId="2844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647CD491">
            <w:r>
              <w:t>3</w:t>
            </w:r>
          </w:p>
        </w:tc>
        <w:tc>
          <w:tcPr>
            <w:tcW w:w="1897" w:type="dxa"/>
          </w:tcPr>
          <w:p w14:paraId="23F3AAA6">
            <w:r>
              <w:t>Executive Office Cabinet</w:t>
            </w:r>
          </w:p>
        </w:tc>
        <w:tc>
          <w:tcPr>
            <w:tcW w:w="749" w:type="dxa"/>
            <w:vMerge w:val="continue"/>
          </w:tcPr>
          <w:p w14:paraId="55E67254"/>
        </w:tc>
        <w:tc>
          <w:tcPr>
            <w:tcW w:w="2656" w:type="dxa"/>
          </w:tcPr>
          <w:p w14:paraId="04BCDA0F">
            <w:r>
              <w:t>1 piece</w:t>
            </w:r>
          </w:p>
        </w:tc>
        <w:tc>
          <w:tcPr>
            <w:tcW w:w="1798" w:type="dxa"/>
            <w:vMerge w:val="continue"/>
          </w:tcPr>
          <w:p w14:paraId="731C85C2"/>
        </w:tc>
        <w:tc>
          <w:tcPr>
            <w:tcW w:w="2160" w:type="dxa"/>
            <w:vMerge w:val="continue"/>
          </w:tcPr>
          <w:p w14:paraId="18B8CB58"/>
        </w:tc>
      </w:tr>
      <w:tr w14:paraId="1417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7C5ADC7D">
            <w:pPr>
              <w:rPr>
                <w:rFonts w:hint="default"/>
                <w:lang w:val="en-US"/>
              </w:rPr>
            </w:pPr>
          </w:p>
        </w:tc>
        <w:tc>
          <w:tcPr>
            <w:tcW w:w="5302" w:type="dxa"/>
            <w:gridSpan w:val="3"/>
          </w:tcPr>
          <w:p w14:paraId="1DEE2F91">
            <w:pPr>
              <w:jc w:val="center"/>
              <w:rPr>
                <w:rFonts w:hint="default"/>
                <w:b/>
                <w:bCs/>
                <w:lang w:val="en-US"/>
              </w:rPr>
            </w:pPr>
            <w:r>
              <w:rPr>
                <w:rFonts w:hint="default"/>
                <w:b/>
                <w:bCs/>
                <w:lang w:val="en-US"/>
              </w:rPr>
              <w:t>Lot-2</w:t>
            </w:r>
          </w:p>
        </w:tc>
        <w:tc>
          <w:tcPr>
            <w:tcW w:w="1798" w:type="dxa"/>
            <w:vMerge w:val="continue"/>
          </w:tcPr>
          <w:p w14:paraId="48FDCDD2"/>
        </w:tc>
        <w:tc>
          <w:tcPr>
            <w:tcW w:w="2160" w:type="dxa"/>
          </w:tcPr>
          <w:p w14:paraId="7FFCE78E"/>
        </w:tc>
      </w:tr>
      <w:tr w14:paraId="2797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60B9D283">
            <w:pPr>
              <w:rPr>
                <w:rFonts w:hint="default"/>
                <w:lang w:val="en-US"/>
              </w:rPr>
            </w:pPr>
            <w:r>
              <w:rPr>
                <w:rFonts w:hint="default"/>
                <w:lang w:val="en-US"/>
              </w:rPr>
              <w:t>1</w:t>
            </w:r>
          </w:p>
        </w:tc>
        <w:tc>
          <w:tcPr>
            <w:tcW w:w="1897" w:type="dxa"/>
          </w:tcPr>
          <w:p w14:paraId="53CDE3A0">
            <w:r>
              <w:t>Semi – Executive Chair</w:t>
            </w:r>
          </w:p>
        </w:tc>
        <w:tc>
          <w:tcPr>
            <w:tcW w:w="749" w:type="dxa"/>
            <w:vMerge w:val="restart"/>
          </w:tcPr>
          <w:p w14:paraId="26933C95"/>
          <w:p w14:paraId="6EE403E7"/>
          <w:p w14:paraId="306E3F41"/>
          <w:p w14:paraId="3420DBBE"/>
          <w:p w14:paraId="1CA24A84"/>
        </w:tc>
        <w:tc>
          <w:tcPr>
            <w:tcW w:w="2656" w:type="dxa"/>
          </w:tcPr>
          <w:p w14:paraId="1911782E">
            <w:r>
              <w:t>1 piece</w:t>
            </w:r>
          </w:p>
        </w:tc>
        <w:tc>
          <w:tcPr>
            <w:tcW w:w="1798" w:type="dxa"/>
            <w:vMerge w:val="continue"/>
          </w:tcPr>
          <w:p w14:paraId="79B4C934"/>
        </w:tc>
        <w:tc>
          <w:tcPr>
            <w:tcW w:w="2160" w:type="dxa"/>
            <w:vMerge w:val="restart"/>
          </w:tcPr>
          <w:p w14:paraId="16DD44B6"/>
        </w:tc>
      </w:tr>
      <w:tr w14:paraId="3DFE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07252E50">
            <w:pPr>
              <w:rPr>
                <w:rFonts w:hint="default"/>
                <w:lang w:val="en-US"/>
              </w:rPr>
            </w:pPr>
            <w:r>
              <w:rPr>
                <w:rFonts w:hint="default"/>
                <w:lang w:val="en-US"/>
              </w:rPr>
              <w:t>2</w:t>
            </w:r>
          </w:p>
        </w:tc>
        <w:tc>
          <w:tcPr>
            <w:tcW w:w="1897" w:type="dxa"/>
          </w:tcPr>
          <w:p w14:paraId="386E6950">
            <w:r>
              <w:t>Semi – Executive Desk</w:t>
            </w:r>
          </w:p>
        </w:tc>
        <w:tc>
          <w:tcPr>
            <w:tcW w:w="749" w:type="dxa"/>
            <w:vMerge w:val="continue"/>
          </w:tcPr>
          <w:p w14:paraId="7ECAE904"/>
        </w:tc>
        <w:tc>
          <w:tcPr>
            <w:tcW w:w="2656" w:type="dxa"/>
          </w:tcPr>
          <w:p w14:paraId="495A3F2E">
            <w:r>
              <w:t>1 piece</w:t>
            </w:r>
          </w:p>
        </w:tc>
        <w:tc>
          <w:tcPr>
            <w:tcW w:w="1798" w:type="dxa"/>
            <w:vMerge w:val="continue"/>
          </w:tcPr>
          <w:p w14:paraId="193C6BC2"/>
        </w:tc>
        <w:tc>
          <w:tcPr>
            <w:tcW w:w="2160" w:type="dxa"/>
            <w:vMerge w:val="continue"/>
          </w:tcPr>
          <w:p w14:paraId="7287B225"/>
        </w:tc>
      </w:tr>
      <w:tr w14:paraId="4A81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466DF1F0">
            <w:pPr>
              <w:rPr>
                <w:rFonts w:hint="default"/>
                <w:lang w:val="en-US"/>
              </w:rPr>
            </w:pPr>
            <w:r>
              <w:rPr>
                <w:rFonts w:hint="default"/>
                <w:lang w:val="en-US"/>
              </w:rPr>
              <w:t>3</w:t>
            </w:r>
          </w:p>
        </w:tc>
        <w:tc>
          <w:tcPr>
            <w:tcW w:w="1897" w:type="dxa"/>
          </w:tcPr>
          <w:p w14:paraId="02E75018">
            <w:r>
              <w:t>Semi-Executive Office Cabinet</w:t>
            </w:r>
          </w:p>
        </w:tc>
        <w:tc>
          <w:tcPr>
            <w:tcW w:w="749" w:type="dxa"/>
            <w:vMerge w:val="continue"/>
          </w:tcPr>
          <w:p w14:paraId="7EF85C44"/>
        </w:tc>
        <w:tc>
          <w:tcPr>
            <w:tcW w:w="2656" w:type="dxa"/>
          </w:tcPr>
          <w:p w14:paraId="18F89BB6">
            <w:r>
              <w:t>1 piece</w:t>
            </w:r>
          </w:p>
        </w:tc>
        <w:tc>
          <w:tcPr>
            <w:tcW w:w="1798" w:type="dxa"/>
            <w:vMerge w:val="continue"/>
          </w:tcPr>
          <w:p w14:paraId="3502E114"/>
        </w:tc>
        <w:tc>
          <w:tcPr>
            <w:tcW w:w="2160" w:type="dxa"/>
            <w:vMerge w:val="continue"/>
          </w:tcPr>
          <w:p w14:paraId="1BA3BF3E"/>
        </w:tc>
      </w:tr>
      <w:tr w14:paraId="2D3A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26AC83D9">
            <w:pPr>
              <w:rPr>
                <w:rFonts w:hint="default"/>
                <w:lang w:val="en-US"/>
              </w:rPr>
            </w:pPr>
            <w:r>
              <w:rPr>
                <w:rFonts w:hint="default"/>
                <w:lang w:val="en-US"/>
              </w:rPr>
              <w:t>4</w:t>
            </w:r>
          </w:p>
        </w:tc>
        <w:tc>
          <w:tcPr>
            <w:tcW w:w="1897" w:type="dxa"/>
          </w:tcPr>
          <w:p w14:paraId="434AE0B1">
            <w:r>
              <w:t>Regular Office Chair</w:t>
            </w:r>
          </w:p>
        </w:tc>
        <w:tc>
          <w:tcPr>
            <w:tcW w:w="749" w:type="dxa"/>
            <w:vMerge w:val="continue"/>
          </w:tcPr>
          <w:p w14:paraId="2A9ABD5E"/>
        </w:tc>
        <w:tc>
          <w:tcPr>
            <w:tcW w:w="2656" w:type="dxa"/>
          </w:tcPr>
          <w:p w14:paraId="0D5F9B8A">
            <w:r>
              <w:t>1 piece</w:t>
            </w:r>
          </w:p>
        </w:tc>
        <w:tc>
          <w:tcPr>
            <w:tcW w:w="1798" w:type="dxa"/>
            <w:vMerge w:val="continue"/>
          </w:tcPr>
          <w:p w14:paraId="24F384CE"/>
        </w:tc>
        <w:tc>
          <w:tcPr>
            <w:tcW w:w="2160" w:type="dxa"/>
            <w:vMerge w:val="continue"/>
          </w:tcPr>
          <w:p w14:paraId="4E4F2ECD"/>
        </w:tc>
      </w:tr>
      <w:tr w14:paraId="1CA8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7D1DE3AF">
            <w:pPr>
              <w:rPr>
                <w:rFonts w:hint="default"/>
                <w:lang w:val="en-US"/>
              </w:rPr>
            </w:pPr>
            <w:r>
              <w:rPr>
                <w:rFonts w:hint="default"/>
                <w:lang w:val="en-US"/>
              </w:rPr>
              <w:t>5</w:t>
            </w:r>
          </w:p>
        </w:tc>
        <w:tc>
          <w:tcPr>
            <w:tcW w:w="1897" w:type="dxa"/>
          </w:tcPr>
          <w:p w14:paraId="7EB49D97">
            <w:r>
              <w:t>Regular Office Desk</w:t>
            </w:r>
          </w:p>
        </w:tc>
        <w:tc>
          <w:tcPr>
            <w:tcW w:w="749" w:type="dxa"/>
            <w:vMerge w:val="continue"/>
          </w:tcPr>
          <w:p w14:paraId="720EB525"/>
        </w:tc>
        <w:tc>
          <w:tcPr>
            <w:tcW w:w="2656" w:type="dxa"/>
          </w:tcPr>
          <w:p w14:paraId="3948400E">
            <w:r>
              <w:t>1 piece</w:t>
            </w:r>
          </w:p>
        </w:tc>
        <w:tc>
          <w:tcPr>
            <w:tcW w:w="1798" w:type="dxa"/>
            <w:vMerge w:val="continue"/>
          </w:tcPr>
          <w:p w14:paraId="3A16EDAA"/>
        </w:tc>
        <w:tc>
          <w:tcPr>
            <w:tcW w:w="2160" w:type="dxa"/>
            <w:vMerge w:val="continue"/>
          </w:tcPr>
          <w:p w14:paraId="3549B045"/>
        </w:tc>
      </w:tr>
      <w:tr w14:paraId="041D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3E8FD7D9">
            <w:pPr>
              <w:rPr>
                <w:rFonts w:hint="default"/>
                <w:lang w:val="en-US"/>
              </w:rPr>
            </w:pPr>
            <w:r>
              <w:rPr>
                <w:rFonts w:hint="default"/>
                <w:lang w:val="en-US"/>
              </w:rPr>
              <w:t>6</w:t>
            </w:r>
          </w:p>
        </w:tc>
        <w:tc>
          <w:tcPr>
            <w:tcW w:w="1897" w:type="dxa"/>
          </w:tcPr>
          <w:p w14:paraId="2F5869CA">
            <w:r>
              <w:t>Regular Visitor’s Chair</w:t>
            </w:r>
          </w:p>
        </w:tc>
        <w:tc>
          <w:tcPr>
            <w:tcW w:w="749" w:type="dxa"/>
            <w:vMerge w:val="continue"/>
          </w:tcPr>
          <w:p w14:paraId="6DDF2892"/>
        </w:tc>
        <w:tc>
          <w:tcPr>
            <w:tcW w:w="2656" w:type="dxa"/>
          </w:tcPr>
          <w:p w14:paraId="2524601A">
            <w:r>
              <w:t>1 piece</w:t>
            </w:r>
          </w:p>
        </w:tc>
        <w:tc>
          <w:tcPr>
            <w:tcW w:w="1798" w:type="dxa"/>
            <w:vMerge w:val="continue"/>
          </w:tcPr>
          <w:p w14:paraId="0ED45DC4"/>
        </w:tc>
        <w:tc>
          <w:tcPr>
            <w:tcW w:w="2160" w:type="dxa"/>
            <w:vMerge w:val="continue"/>
          </w:tcPr>
          <w:p w14:paraId="4B99B877"/>
        </w:tc>
      </w:tr>
      <w:tr w14:paraId="6EDA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3D3D5DFF"/>
        </w:tc>
        <w:tc>
          <w:tcPr>
            <w:tcW w:w="5302" w:type="dxa"/>
            <w:gridSpan w:val="3"/>
          </w:tcPr>
          <w:p w14:paraId="57391F48">
            <w:pPr>
              <w:jc w:val="center"/>
              <w:rPr>
                <w:rFonts w:hint="default"/>
                <w:lang w:val="en-US"/>
              </w:rPr>
            </w:pPr>
            <w:r>
              <w:rPr>
                <w:rFonts w:hint="default"/>
                <w:b/>
                <w:bCs/>
                <w:lang w:val="en-US"/>
              </w:rPr>
              <w:t>Lot-3</w:t>
            </w:r>
          </w:p>
        </w:tc>
        <w:tc>
          <w:tcPr>
            <w:tcW w:w="1798" w:type="dxa"/>
            <w:vMerge w:val="continue"/>
          </w:tcPr>
          <w:p w14:paraId="6EC4496F"/>
        </w:tc>
        <w:tc>
          <w:tcPr>
            <w:tcW w:w="2160" w:type="dxa"/>
          </w:tcPr>
          <w:p w14:paraId="4BA71639"/>
        </w:tc>
      </w:tr>
      <w:tr w14:paraId="0313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6CABB0FD">
            <w:r>
              <w:t>1</w:t>
            </w:r>
          </w:p>
        </w:tc>
        <w:tc>
          <w:tcPr>
            <w:tcW w:w="1897" w:type="dxa"/>
          </w:tcPr>
          <w:p w14:paraId="11B1DB9D">
            <w:r>
              <w:t>Steel Storage Full Height Cupboard with Swing Door</w:t>
            </w:r>
          </w:p>
        </w:tc>
        <w:tc>
          <w:tcPr>
            <w:tcW w:w="749" w:type="dxa"/>
            <w:vMerge w:val="restart"/>
          </w:tcPr>
          <w:p w14:paraId="4B802179"/>
          <w:p w14:paraId="0C9FE78E"/>
          <w:p w14:paraId="5064F522"/>
          <w:p w14:paraId="6F42D9B1">
            <w:r>
              <w:t>3</w:t>
            </w:r>
          </w:p>
        </w:tc>
        <w:tc>
          <w:tcPr>
            <w:tcW w:w="2656" w:type="dxa"/>
          </w:tcPr>
          <w:p w14:paraId="72A65C53">
            <w:r>
              <w:t>1 piece</w:t>
            </w:r>
          </w:p>
        </w:tc>
        <w:tc>
          <w:tcPr>
            <w:tcW w:w="1798" w:type="dxa"/>
            <w:vMerge w:val="continue"/>
          </w:tcPr>
          <w:p w14:paraId="334BEEC6"/>
        </w:tc>
        <w:tc>
          <w:tcPr>
            <w:tcW w:w="2160" w:type="dxa"/>
            <w:vMerge w:val="restart"/>
          </w:tcPr>
          <w:p w14:paraId="229EDBE3"/>
        </w:tc>
      </w:tr>
      <w:tr w14:paraId="5C6B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248D8AC5">
            <w:pPr>
              <w:rPr>
                <w:rFonts w:hint="default"/>
                <w:lang w:val="en-US"/>
              </w:rPr>
            </w:pPr>
            <w:r>
              <w:rPr>
                <w:rFonts w:hint="default"/>
                <w:lang w:val="en-US"/>
              </w:rPr>
              <w:t>2</w:t>
            </w:r>
          </w:p>
        </w:tc>
        <w:tc>
          <w:tcPr>
            <w:tcW w:w="1897" w:type="dxa"/>
          </w:tcPr>
          <w:p w14:paraId="65116F0C">
            <w:r>
              <w:t>Steel Filing Cabinet</w:t>
            </w:r>
          </w:p>
        </w:tc>
        <w:tc>
          <w:tcPr>
            <w:tcW w:w="749" w:type="dxa"/>
            <w:vMerge w:val="continue"/>
          </w:tcPr>
          <w:p w14:paraId="68DE0423"/>
        </w:tc>
        <w:tc>
          <w:tcPr>
            <w:tcW w:w="2656" w:type="dxa"/>
          </w:tcPr>
          <w:p w14:paraId="28519852">
            <w:r>
              <w:t>1 piece</w:t>
            </w:r>
          </w:p>
        </w:tc>
        <w:tc>
          <w:tcPr>
            <w:tcW w:w="1798" w:type="dxa"/>
            <w:vMerge w:val="continue"/>
          </w:tcPr>
          <w:p w14:paraId="77C1AF32"/>
        </w:tc>
        <w:tc>
          <w:tcPr>
            <w:tcW w:w="2160" w:type="dxa"/>
            <w:vMerge w:val="continue"/>
          </w:tcPr>
          <w:p w14:paraId="48B33B15"/>
        </w:tc>
      </w:tr>
      <w:tr w14:paraId="7E90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26EFE4FB">
            <w:pPr>
              <w:rPr>
                <w:rFonts w:hint="default"/>
                <w:lang w:val="en-US"/>
              </w:rPr>
            </w:pPr>
            <w:r>
              <w:rPr>
                <w:rFonts w:hint="default"/>
                <w:lang w:val="en-US"/>
              </w:rPr>
              <w:t>3</w:t>
            </w:r>
          </w:p>
        </w:tc>
        <w:tc>
          <w:tcPr>
            <w:tcW w:w="1897" w:type="dxa"/>
          </w:tcPr>
          <w:p w14:paraId="5C303A03">
            <w:r>
              <w:t>Work Station</w:t>
            </w:r>
          </w:p>
        </w:tc>
        <w:tc>
          <w:tcPr>
            <w:tcW w:w="749" w:type="dxa"/>
            <w:vMerge w:val="continue"/>
          </w:tcPr>
          <w:p w14:paraId="412E7435"/>
        </w:tc>
        <w:tc>
          <w:tcPr>
            <w:tcW w:w="2656" w:type="dxa"/>
          </w:tcPr>
          <w:p w14:paraId="2E2CFD68">
            <w:r>
              <w:t>1 piece</w:t>
            </w:r>
          </w:p>
        </w:tc>
        <w:tc>
          <w:tcPr>
            <w:tcW w:w="1798" w:type="dxa"/>
            <w:vMerge w:val="continue"/>
          </w:tcPr>
          <w:p w14:paraId="6511FFD5"/>
        </w:tc>
        <w:tc>
          <w:tcPr>
            <w:tcW w:w="2160" w:type="dxa"/>
            <w:vMerge w:val="continue"/>
          </w:tcPr>
          <w:p w14:paraId="39EE9BD7"/>
        </w:tc>
      </w:tr>
      <w:tr w14:paraId="00A8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502467F6">
            <w:pPr>
              <w:rPr>
                <w:rFonts w:hint="default"/>
                <w:lang w:val="en-US"/>
              </w:rPr>
            </w:pPr>
          </w:p>
        </w:tc>
        <w:tc>
          <w:tcPr>
            <w:tcW w:w="5302" w:type="dxa"/>
            <w:gridSpan w:val="3"/>
          </w:tcPr>
          <w:p w14:paraId="68C56C79">
            <w:pPr>
              <w:jc w:val="center"/>
              <w:rPr>
                <w:rFonts w:hint="default"/>
                <w:lang w:val="en-US"/>
              </w:rPr>
            </w:pPr>
            <w:r>
              <w:rPr>
                <w:rFonts w:hint="default"/>
                <w:b/>
                <w:bCs/>
                <w:lang w:val="en-US"/>
              </w:rPr>
              <w:t>Lot-4</w:t>
            </w:r>
          </w:p>
        </w:tc>
        <w:tc>
          <w:tcPr>
            <w:tcW w:w="1798" w:type="dxa"/>
            <w:vMerge w:val="continue"/>
          </w:tcPr>
          <w:p w14:paraId="03120E84"/>
        </w:tc>
        <w:tc>
          <w:tcPr>
            <w:tcW w:w="2160" w:type="dxa"/>
            <w:vMerge w:val="continue"/>
          </w:tcPr>
          <w:p w14:paraId="5F94924D"/>
        </w:tc>
      </w:tr>
      <w:tr w14:paraId="5F2A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626111AA">
            <w:pPr>
              <w:rPr>
                <w:rFonts w:hint="default"/>
                <w:lang w:val="en-US"/>
              </w:rPr>
            </w:pPr>
            <w:r>
              <w:rPr>
                <w:rFonts w:hint="default"/>
                <w:lang w:val="en-US"/>
              </w:rPr>
              <w:t>1</w:t>
            </w:r>
          </w:p>
        </w:tc>
        <w:tc>
          <w:tcPr>
            <w:tcW w:w="1897" w:type="dxa"/>
          </w:tcPr>
          <w:p w14:paraId="40EF95BA">
            <w:r>
              <w:t>Modern Design Curtains and Rods</w:t>
            </w:r>
          </w:p>
        </w:tc>
        <w:tc>
          <w:tcPr>
            <w:tcW w:w="749" w:type="dxa"/>
            <w:vMerge w:val="restart"/>
          </w:tcPr>
          <w:p w14:paraId="012D134D"/>
          <w:p w14:paraId="6A965645"/>
          <w:p w14:paraId="3E9C256A"/>
          <w:p w14:paraId="424FDAC9">
            <w:r>
              <w:t>4</w:t>
            </w:r>
          </w:p>
        </w:tc>
        <w:tc>
          <w:tcPr>
            <w:tcW w:w="2656" w:type="dxa"/>
          </w:tcPr>
          <w:p w14:paraId="0C891F2C">
            <w:r>
              <w:t>1 piece</w:t>
            </w:r>
          </w:p>
        </w:tc>
        <w:tc>
          <w:tcPr>
            <w:tcW w:w="1798" w:type="dxa"/>
            <w:vMerge w:val="continue"/>
          </w:tcPr>
          <w:p w14:paraId="056718AB"/>
        </w:tc>
        <w:tc>
          <w:tcPr>
            <w:tcW w:w="2160" w:type="dxa"/>
            <w:vMerge w:val="continue"/>
          </w:tcPr>
          <w:p w14:paraId="71679D6A"/>
        </w:tc>
      </w:tr>
      <w:tr w14:paraId="6C41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71B8F8A1">
            <w:pPr>
              <w:rPr>
                <w:rFonts w:hint="default"/>
                <w:lang w:val="en-US"/>
              </w:rPr>
            </w:pPr>
            <w:r>
              <w:rPr>
                <w:rFonts w:hint="default"/>
                <w:lang w:val="en-US"/>
              </w:rPr>
              <w:t>2</w:t>
            </w:r>
          </w:p>
        </w:tc>
        <w:tc>
          <w:tcPr>
            <w:tcW w:w="1897" w:type="dxa"/>
          </w:tcPr>
          <w:p w14:paraId="602731DF">
            <w:r>
              <w:t>Rug/Carpet</w:t>
            </w:r>
          </w:p>
        </w:tc>
        <w:tc>
          <w:tcPr>
            <w:tcW w:w="749" w:type="dxa"/>
            <w:vMerge w:val="continue"/>
            <w:tcBorders/>
          </w:tcPr>
          <w:p w14:paraId="5AB11BBD"/>
        </w:tc>
        <w:tc>
          <w:tcPr>
            <w:tcW w:w="2656" w:type="dxa"/>
          </w:tcPr>
          <w:p w14:paraId="578218CC">
            <w:r>
              <w:t>1 piece</w:t>
            </w:r>
          </w:p>
        </w:tc>
        <w:tc>
          <w:tcPr>
            <w:tcW w:w="1798" w:type="dxa"/>
            <w:vMerge w:val="continue"/>
          </w:tcPr>
          <w:p w14:paraId="139C3FA0"/>
        </w:tc>
        <w:tc>
          <w:tcPr>
            <w:tcW w:w="2160" w:type="dxa"/>
            <w:vMerge w:val="continue"/>
          </w:tcPr>
          <w:p w14:paraId="6AE2B1F3"/>
        </w:tc>
      </w:tr>
      <w:tr w14:paraId="6D23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552DD371">
            <w:pPr>
              <w:rPr>
                <w:rFonts w:hint="default"/>
                <w:lang w:val="en-US"/>
              </w:rPr>
            </w:pPr>
            <w:r>
              <w:rPr>
                <w:rFonts w:hint="default"/>
                <w:lang w:val="en-US"/>
              </w:rPr>
              <w:t>3</w:t>
            </w:r>
          </w:p>
        </w:tc>
        <w:tc>
          <w:tcPr>
            <w:tcW w:w="1897" w:type="dxa"/>
          </w:tcPr>
          <w:p w14:paraId="5A15706A">
            <w:r>
              <w:t>Carpet Runner</w:t>
            </w:r>
          </w:p>
        </w:tc>
        <w:tc>
          <w:tcPr>
            <w:tcW w:w="749" w:type="dxa"/>
            <w:vMerge w:val="continue"/>
            <w:tcBorders/>
          </w:tcPr>
          <w:p w14:paraId="03866E99"/>
        </w:tc>
        <w:tc>
          <w:tcPr>
            <w:tcW w:w="2656" w:type="dxa"/>
          </w:tcPr>
          <w:p w14:paraId="574DA01F">
            <w:r>
              <w:t>1 piece</w:t>
            </w:r>
          </w:p>
        </w:tc>
        <w:tc>
          <w:tcPr>
            <w:tcW w:w="1798" w:type="dxa"/>
            <w:vMerge w:val="continue"/>
          </w:tcPr>
          <w:p w14:paraId="48BF476C"/>
        </w:tc>
        <w:tc>
          <w:tcPr>
            <w:tcW w:w="2160" w:type="dxa"/>
            <w:vMerge w:val="continue"/>
          </w:tcPr>
          <w:p w14:paraId="243A57C1"/>
        </w:tc>
      </w:tr>
      <w:tr w14:paraId="307C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43068EBB">
            <w:pPr>
              <w:rPr>
                <w:rFonts w:hint="default"/>
                <w:lang w:val="en-US"/>
              </w:rPr>
            </w:pPr>
            <w:r>
              <w:rPr>
                <w:rFonts w:hint="default"/>
                <w:lang w:val="en-US"/>
              </w:rPr>
              <w:t>4</w:t>
            </w:r>
          </w:p>
        </w:tc>
        <w:tc>
          <w:tcPr>
            <w:tcW w:w="1897" w:type="dxa"/>
          </w:tcPr>
          <w:p w14:paraId="6D9E850E">
            <w:r>
              <w:t>Brass Strip</w:t>
            </w:r>
          </w:p>
        </w:tc>
        <w:tc>
          <w:tcPr>
            <w:tcW w:w="749" w:type="dxa"/>
            <w:vMerge w:val="continue"/>
            <w:tcBorders/>
          </w:tcPr>
          <w:p w14:paraId="75636437"/>
        </w:tc>
        <w:tc>
          <w:tcPr>
            <w:tcW w:w="2656" w:type="dxa"/>
          </w:tcPr>
          <w:p w14:paraId="0108952F">
            <w:r>
              <w:t>1 piece</w:t>
            </w:r>
          </w:p>
        </w:tc>
        <w:tc>
          <w:tcPr>
            <w:tcW w:w="1798" w:type="dxa"/>
            <w:vMerge w:val="continue"/>
          </w:tcPr>
          <w:p w14:paraId="30907247"/>
        </w:tc>
        <w:tc>
          <w:tcPr>
            <w:tcW w:w="2160" w:type="dxa"/>
            <w:vMerge w:val="continue"/>
          </w:tcPr>
          <w:p w14:paraId="14C89A50"/>
        </w:tc>
      </w:tr>
      <w:tr w14:paraId="462B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495D0EAC">
            <w:pPr>
              <w:rPr>
                <w:rFonts w:hint="default"/>
                <w:lang w:val="en-US"/>
              </w:rPr>
            </w:pPr>
            <w:r>
              <w:rPr>
                <w:rFonts w:hint="default"/>
                <w:lang w:val="en-US"/>
              </w:rPr>
              <w:t>5</w:t>
            </w:r>
          </w:p>
        </w:tc>
        <w:tc>
          <w:tcPr>
            <w:tcW w:w="1897" w:type="dxa"/>
          </w:tcPr>
          <w:p w14:paraId="1208BCEC">
            <w:r>
              <w:t>Coat Rack</w:t>
            </w:r>
          </w:p>
        </w:tc>
        <w:tc>
          <w:tcPr>
            <w:tcW w:w="749" w:type="dxa"/>
            <w:vMerge w:val="continue"/>
            <w:tcBorders/>
          </w:tcPr>
          <w:p w14:paraId="74445471"/>
        </w:tc>
        <w:tc>
          <w:tcPr>
            <w:tcW w:w="2656" w:type="dxa"/>
          </w:tcPr>
          <w:p w14:paraId="7C68616B">
            <w:r>
              <w:t>1 piece</w:t>
            </w:r>
          </w:p>
        </w:tc>
        <w:tc>
          <w:tcPr>
            <w:tcW w:w="1798" w:type="dxa"/>
            <w:vMerge w:val="continue"/>
          </w:tcPr>
          <w:p w14:paraId="4B6E3524"/>
        </w:tc>
        <w:tc>
          <w:tcPr>
            <w:tcW w:w="2160" w:type="dxa"/>
            <w:vMerge w:val="continue"/>
          </w:tcPr>
          <w:p w14:paraId="5DF975E0"/>
        </w:tc>
      </w:tr>
      <w:tr w14:paraId="535F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6B531513">
            <w:pPr>
              <w:rPr>
                <w:rFonts w:hint="default"/>
                <w:lang w:val="en-US"/>
              </w:rPr>
            </w:pPr>
            <w:r>
              <w:rPr>
                <w:rFonts w:hint="default"/>
                <w:lang w:val="en-US"/>
              </w:rPr>
              <w:t>6</w:t>
            </w:r>
          </w:p>
        </w:tc>
        <w:tc>
          <w:tcPr>
            <w:tcW w:w="1897" w:type="dxa"/>
          </w:tcPr>
          <w:p w14:paraId="6D5C730F">
            <w:r>
              <w:t>Window Blind</w:t>
            </w:r>
          </w:p>
        </w:tc>
        <w:tc>
          <w:tcPr>
            <w:tcW w:w="749" w:type="dxa"/>
            <w:vMerge w:val="continue"/>
            <w:tcBorders/>
          </w:tcPr>
          <w:p w14:paraId="0EB6FBB7"/>
        </w:tc>
        <w:tc>
          <w:tcPr>
            <w:tcW w:w="2656" w:type="dxa"/>
          </w:tcPr>
          <w:p w14:paraId="1CE3594C">
            <w:r>
              <w:t>1 piece</w:t>
            </w:r>
          </w:p>
        </w:tc>
        <w:tc>
          <w:tcPr>
            <w:tcW w:w="1798" w:type="dxa"/>
            <w:vMerge w:val="continue"/>
          </w:tcPr>
          <w:p w14:paraId="58E58CD4"/>
        </w:tc>
        <w:tc>
          <w:tcPr>
            <w:tcW w:w="2160" w:type="dxa"/>
            <w:vMerge w:val="continue"/>
          </w:tcPr>
          <w:p w14:paraId="79588125"/>
        </w:tc>
      </w:tr>
      <w:tr w14:paraId="6B4E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 w:type="dxa"/>
          </w:tcPr>
          <w:p w14:paraId="24527326">
            <w:pPr>
              <w:rPr>
                <w:rFonts w:hint="default"/>
                <w:lang w:val="en-US"/>
              </w:rPr>
            </w:pPr>
            <w:r>
              <w:rPr>
                <w:rFonts w:hint="default"/>
                <w:lang w:val="en-US"/>
              </w:rPr>
              <w:t>7</w:t>
            </w:r>
          </w:p>
        </w:tc>
        <w:tc>
          <w:tcPr>
            <w:tcW w:w="1897" w:type="dxa"/>
          </w:tcPr>
          <w:p w14:paraId="1AE69449">
            <w:pPr>
              <w:rPr>
                <w:rFonts w:hint="default"/>
                <w:lang w:val="en-US"/>
              </w:rPr>
            </w:pPr>
            <w:r>
              <w:rPr>
                <w:rFonts w:hint="default"/>
                <w:lang w:val="en-US"/>
              </w:rPr>
              <w:t xml:space="preserve">Couch </w:t>
            </w:r>
          </w:p>
        </w:tc>
        <w:tc>
          <w:tcPr>
            <w:tcW w:w="749" w:type="dxa"/>
            <w:vMerge w:val="continue"/>
            <w:tcBorders/>
          </w:tcPr>
          <w:p w14:paraId="2E370EA5"/>
        </w:tc>
        <w:tc>
          <w:tcPr>
            <w:tcW w:w="2656" w:type="dxa"/>
          </w:tcPr>
          <w:p w14:paraId="7C20136D">
            <w:pPr>
              <w:rPr>
                <w:rFonts w:hint="default"/>
                <w:lang w:val="en-US"/>
              </w:rPr>
            </w:pPr>
            <w:r>
              <w:rPr>
                <w:rFonts w:hint="default"/>
                <w:lang w:val="en-US"/>
              </w:rPr>
              <w:t xml:space="preserve">1 piece </w:t>
            </w:r>
          </w:p>
        </w:tc>
        <w:tc>
          <w:tcPr>
            <w:tcW w:w="1798" w:type="dxa"/>
          </w:tcPr>
          <w:p w14:paraId="5FF12932"/>
        </w:tc>
        <w:tc>
          <w:tcPr>
            <w:tcW w:w="2160" w:type="dxa"/>
          </w:tcPr>
          <w:p w14:paraId="174CD62B"/>
        </w:tc>
      </w:tr>
    </w:tbl>
    <w:p w14:paraId="3E4E2D4B"/>
    <w:p w14:paraId="7CF2185E"/>
    <w:p w14:paraId="0BD84FCA"/>
    <w:p w14:paraId="002C90FC"/>
    <w:p w14:paraId="474A436D"/>
    <w:p w14:paraId="4CB8647C"/>
    <w:p w14:paraId="55DF9C1A"/>
    <w:p w14:paraId="697D2C21"/>
    <w:p w14:paraId="3832F21F"/>
    <w:p w14:paraId="18500FB3"/>
    <w:p w14:paraId="163BCD1E"/>
    <w:p w14:paraId="62D2D658"/>
    <w:p w14:paraId="72A83ACD"/>
    <w:p w14:paraId="7983C6AB"/>
    <w:p w14:paraId="050716D7"/>
    <w:p w14:paraId="06C55C32"/>
    <w:p w14:paraId="10D3522E"/>
    <w:p w14:paraId="449F234C"/>
    <w:p w14:paraId="63911B37"/>
    <w:p w14:paraId="58467B44"/>
    <w:p w14:paraId="4907F122"/>
    <w:p w14:paraId="7C79DA19"/>
    <w:p w14:paraId="3E6CE0ED"/>
    <w:p w14:paraId="51ED2682"/>
    <w:p w14:paraId="75BBF81F"/>
    <w:p w14:paraId="17334887"/>
    <w:p w14:paraId="7812F052"/>
    <w:p w14:paraId="5F885083">
      <w:bookmarkStart w:id="18" w:name="_GoBack"/>
      <w:bookmarkEnd w:id="18"/>
    </w:p>
    <w:p w14:paraId="4AE7659A">
      <w:pPr>
        <w:pStyle w:val="9"/>
        <w:rPr>
          <w:i w:val="0"/>
        </w:rPr>
      </w:pPr>
    </w:p>
    <w:p w14:paraId="57AB01B5">
      <w:pPr>
        <w:pStyle w:val="2"/>
        <w:rPr>
          <w:color w:val="auto"/>
        </w:rPr>
      </w:pPr>
      <w:bookmarkStart w:id="9" w:name="_Toc226703582"/>
      <w:r>
        <w:rPr>
          <w:color w:val="auto"/>
        </w:rPr>
        <w:t>Section VI. Technical Specificat</w:t>
      </w:r>
      <w:bookmarkEnd w:id="9"/>
      <w:r>
        <w:rPr>
          <w:color w:val="auto"/>
        </w:rPr>
        <w:t>ion for Furniture</w:t>
      </w:r>
    </w:p>
    <w:p w14:paraId="2B07A5F6"/>
    <w:tbl>
      <w:tblPr>
        <w:tblStyle w:val="35"/>
        <w:tblW w:w="10440" w:type="dxa"/>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2490"/>
        <w:gridCol w:w="837"/>
        <w:gridCol w:w="5104"/>
        <w:gridCol w:w="1439"/>
      </w:tblGrid>
      <w:tr w14:paraId="0FEC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4A575CE0">
            <w:pPr>
              <w:rPr>
                <w:b/>
                <w:bCs/>
              </w:rPr>
            </w:pPr>
            <w:r>
              <w:rPr>
                <w:b/>
                <w:bCs/>
              </w:rPr>
              <w:t>No.</w:t>
            </w:r>
          </w:p>
        </w:tc>
        <w:tc>
          <w:tcPr>
            <w:tcW w:w="2490" w:type="dxa"/>
          </w:tcPr>
          <w:p w14:paraId="1492E561">
            <w:pPr>
              <w:rPr>
                <w:b/>
                <w:bCs/>
              </w:rPr>
            </w:pPr>
            <w:r>
              <w:rPr>
                <w:b/>
                <w:bCs/>
              </w:rPr>
              <w:t xml:space="preserve">Description </w:t>
            </w:r>
          </w:p>
        </w:tc>
        <w:tc>
          <w:tcPr>
            <w:tcW w:w="837" w:type="dxa"/>
          </w:tcPr>
          <w:p w14:paraId="62767235">
            <w:pPr>
              <w:rPr>
                <w:b/>
                <w:bCs/>
              </w:rPr>
            </w:pPr>
            <w:r>
              <w:rPr>
                <w:b/>
                <w:bCs/>
              </w:rPr>
              <w:t>Lot #</w:t>
            </w:r>
          </w:p>
        </w:tc>
        <w:tc>
          <w:tcPr>
            <w:tcW w:w="5104" w:type="dxa"/>
          </w:tcPr>
          <w:p w14:paraId="75084F64">
            <w:pPr>
              <w:rPr>
                <w:b/>
                <w:bCs/>
              </w:rPr>
            </w:pPr>
            <w:r>
              <w:rPr>
                <w:b/>
                <w:bCs/>
              </w:rPr>
              <w:t>Minimum Technical Specifications</w:t>
            </w:r>
          </w:p>
        </w:tc>
        <w:tc>
          <w:tcPr>
            <w:tcW w:w="1439" w:type="dxa"/>
          </w:tcPr>
          <w:p w14:paraId="5ADA9DFF">
            <w:pPr>
              <w:rPr>
                <w:b/>
                <w:bCs/>
              </w:rPr>
            </w:pPr>
            <w:r>
              <w:rPr>
                <w:b/>
                <w:bCs/>
              </w:rPr>
              <w:t>Supplier’s Offer</w:t>
            </w:r>
          </w:p>
        </w:tc>
      </w:tr>
      <w:tr w14:paraId="1AEE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2B7DC6A7"/>
        </w:tc>
        <w:tc>
          <w:tcPr>
            <w:tcW w:w="8431" w:type="dxa"/>
            <w:gridSpan w:val="3"/>
          </w:tcPr>
          <w:p w14:paraId="3B7CF622">
            <w:pPr>
              <w:pStyle w:val="79"/>
              <w:numPr>
                <w:numId w:val="0"/>
              </w:numPr>
              <w:ind w:firstLine="2521" w:firstLineChars="1050"/>
              <w:jc w:val="both"/>
            </w:pPr>
            <w:r>
              <w:rPr>
                <w:rFonts w:hint="default"/>
                <w:b/>
                <w:bCs/>
                <w:lang w:val="en-US"/>
              </w:rPr>
              <w:t>Lot-1</w:t>
            </w:r>
          </w:p>
        </w:tc>
        <w:tc>
          <w:tcPr>
            <w:tcW w:w="1439" w:type="dxa"/>
          </w:tcPr>
          <w:p w14:paraId="08D16510"/>
        </w:tc>
      </w:tr>
      <w:tr w14:paraId="265E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713DDC1C">
            <w:r>
              <w:t>1</w:t>
            </w:r>
          </w:p>
        </w:tc>
        <w:tc>
          <w:tcPr>
            <w:tcW w:w="2490" w:type="dxa"/>
          </w:tcPr>
          <w:p w14:paraId="7F08F402"/>
          <w:p w14:paraId="4EC92896"/>
          <w:p w14:paraId="6CCE0FD0"/>
          <w:p w14:paraId="48DEF217"/>
          <w:p w14:paraId="39120CEE"/>
          <w:p w14:paraId="46B38BFF"/>
          <w:p w14:paraId="6D3203B3">
            <w:r>
              <w:t>Executive Office Chair</w:t>
            </w:r>
          </w:p>
        </w:tc>
        <w:tc>
          <w:tcPr>
            <w:tcW w:w="837" w:type="dxa"/>
            <w:vMerge w:val="restart"/>
          </w:tcPr>
          <w:p w14:paraId="02B88C5A"/>
          <w:p w14:paraId="2BCDD31C"/>
          <w:p w14:paraId="0243ECDA">
            <w:pPr>
              <w:jc w:val="center"/>
            </w:pPr>
          </w:p>
          <w:p w14:paraId="38C117AA">
            <w:pPr>
              <w:jc w:val="center"/>
            </w:pPr>
          </w:p>
          <w:p w14:paraId="7045383E">
            <w:pPr>
              <w:jc w:val="center"/>
            </w:pPr>
          </w:p>
          <w:p w14:paraId="49EE8B51">
            <w:pPr>
              <w:jc w:val="center"/>
            </w:pPr>
          </w:p>
          <w:p w14:paraId="079D2321">
            <w:pPr>
              <w:jc w:val="center"/>
            </w:pPr>
          </w:p>
          <w:p w14:paraId="272F0A92">
            <w:pPr>
              <w:jc w:val="center"/>
            </w:pPr>
          </w:p>
          <w:p w14:paraId="10B0ACD2">
            <w:pPr>
              <w:jc w:val="center"/>
            </w:pPr>
          </w:p>
          <w:p w14:paraId="68C61F4B">
            <w:pPr>
              <w:jc w:val="center"/>
            </w:pPr>
          </w:p>
          <w:p w14:paraId="3118DF3E">
            <w:pPr>
              <w:jc w:val="center"/>
            </w:pPr>
          </w:p>
          <w:p w14:paraId="01E4F7C9">
            <w:pPr>
              <w:jc w:val="center"/>
            </w:pPr>
          </w:p>
          <w:p w14:paraId="24D5B47E">
            <w:pPr>
              <w:jc w:val="center"/>
            </w:pPr>
          </w:p>
          <w:p w14:paraId="32C4C8AA">
            <w:pPr>
              <w:jc w:val="center"/>
            </w:pPr>
            <w:r>
              <w:t>1</w:t>
            </w:r>
          </w:p>
        </w:tc>
        <w:tc>
          <w:tcPr>
            <w:tcW w:w="5104" w:type="dxa"/>
          </w:tcPr>
          <w:p w14:paraId="1B208382">
            <w:pPr>
              <w:numPr>
                <w:ilvl w:val="0"/>
                <w:numId w:val="15"/>
              </w:numPr>
              <w:shd w:val="clear" w:color="auto" w:fill="FFFFFF"/>
            </w:pPr>
            <w:r>
              <w:t>Color: Black or customized</w:t>
            </w:r>
          </w:p>
          <w:p w14:paraId="4961D716">
            <w:pPr>
              <w:numPr>
                <w:ilvl w:val="0"/>
                <w:numId w:val="15"/>
              </w:numPr>
              <w:shd w:val="clear" w:color="auto" w:fill="FFFFFF"/>
            </w:pPr>
            <w:r>
              <w:t>Base: 310mm nylon/chromed X J005</w:t>
            </w:r>
          </w:p>
          <w:p w14:paraId="49853E0F">
            <w:pPr>
              <w:numPr>
                <w:ilvl w:val="0"/>
                <w:numId w:val="15"/>
              </w:numPr>
              <w:shd w:val="clear" w:color="auto" w:fill="FFFFFF"/>
            </w:pPr>
            <w:r>
              <w:t>Mechanism: Swivel tilt mechanism with locking</w:t>
            </w:r>
          </w:p>
          <w:p w14:paraId="17AAA1D7">
            <w:pPr>
              <w:numPr>
                <w:ilvl w:val="0"/>
                <w:numId w:val="15"/>
              </w:numPr>
              <w:shd w:val="clear" w:color="auto" w:fill="FFFFFF"/>
            </w:pPr>
            <w:r>
              <w:t>Castor: 60mm Castor</w:t>
            </w:r>
          </w:p>
          <w:p w14:paraId="080F6729">
            <w:pPr>
              <w:numPr>
                <w:ilvl w:val="0"/>
                <w:numId w:val="15"/>
              </w:numPr>
              <w:shd w:val="clear" w:color="auto" w:fill="FFFFFF"/>
            </w:pPr>
            <w:r>
              <w:t>Gas lift: 80mm class 3 gas lift</w:t>
            </w:r>
          </w:p>
          <w:p w14:paraId="51F55042">
            <w:pPr>
              <w:numPr>
                <w:ilvl w:val="0"/>
                <w:numId w:val="15"/>
              </w:numPr>
              <w:shd w:val="clear" w:color="auto" w:fill="FFFFFF"/>
            </w:pPr>
            <w:r>
              <w:t>Armrest: T-type adjustable armrest</w:t>
            </w:r>
          </w:p>
          <w:p w14:paraId="4B14CEF0">
            <w:pPr>
              <w:numPr>
                <w:ilvl w:val="0"/>
                <w:numId w:val="15"/>
              </w:numPr>
              <w:shd w:val="clear" w:color="auto" w:fill="FFFFFF"/>
            </w:pPr>
            <w:r>
              <w:t>Weight Capacity: Up to 300 pounds</w:t>
            </w:r>
          </w:p>
          <w:p w14:paraId="7853BAA8">
            <w:pPr>
              <w:numPr>
                <w:ilvl w:val="0"/>
                <w:numId w:val="15"/>
              </w:numPr>
              <w:shd w:val="clear" w:color="auto" w:fill="FFFFFF"/>
            </w:pPr>
            <w:r>
              <w:t>Seat Dimensions: 22” W x 20.5” D</w:t>
            </w:r>
          </w:p>
          <w:p w14:paraId="3F2CA755">
            <w:pPr>
              <w:numPr>
                <w:ilvl w:val="0"/>
                <w:numId w:val="15"/>
              </w:numPr>
              <w:shd w:val="clear" w:color="auto" w:fill="FFFFFF"/>
            </w:pPr>
            <w:r>
              <w:t>Backrest Dimensions: 21” W x 25” H</w:t>
            </w:r>
          </w:p>
          <w:p w14:paraId="2F1C3BBA">
            <w:pPr>
              <w:numPr>
                <w:ilvl w:val="0"/>
                <w:numId w:val="15"/>
              </w:numPr>
              <w:shd w:val="clear" w:color="auto" w:fill="FFFFFF"/>
            </w:pPr>
            <w:r>
              <w:t>Height Adjustment: 21.5” to 24”</w:t>
            </w:r>
          </w:p>
          <w:p w14:paraId="4252E51E">
            <w:pPr>
              <w:pStyle w:val="79"/>
              <w:numPr>
                <w:ilvl w:val="0"/>
                <w:numId w:val="15"/>
              </w:numPr>
            </w:pPr>
            <w:r>
              <w:t>Weight: 60 pounds</w:t>
            </w:r>
          </w:p>
        </w:tc>
        <w:tc>
          <w:tcPr>
            <w:tcW w:w="1439" w:type="dxa"/>
          </w:tcPr>
          <w:p w14:paraId="012C950E"/>
        </w:tc>
      </w:tr>
      <w:tr w14:paraId="4B6C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2408B0C3">
            <w:r>
              <w:t>2</w:t>
            </w:r>
          </w:p>
        </w:tc>
        <w:tc>
          <w:tcPr>
            <w:tcW w:w="2490" w:type="dxa"/>
          </w:tcPr>
          <w:p w14:paraId="5694ADA3"/>
          <w:p w14:paraId="54A0A7D7"/>
          <w:p w14:paraId="516D629F"/>
          <w:p w14:paraId="7C71EE68">
            <w:r>
              <w:t>Executive Office Desk</w:t>
            </w:r>
          </w:p>
        </w:tc>
        <w:tc>
          <w:tcPr>
            <w:tcW w:w="837" w:type="dxa"/>
            <w:vMerge w:val="continue"/>
          </w:tcPr>
          <w:p w14:paraId="39D411DE"/>
        </w:tc>
        <w:tc>
          <w:tcPr>
            <w:tcW w:w="5104" w:type="dxa"/>
          </w:tcPr>
          <w:p w14:paraId="73CAF003">
            <w:pPr>
              <w:numPr>
                <w:ilvl w:val="0"/>
                <w:numId w:val="15"/>
              </w:numPr>
              <w:shd w:val="clear" w:color="auto" w:fill="FFFFFF"/>
            </w:pPr>
            <w:r>
              <w:t>Material: Solid Wood</w:t>
            </w:r>
          </w:p>
          <w:p w14:paraId="4B66A145">
            <w:pPr>
              <w:numPr>
                <w:ilvl w:val="0"/>
                <w:numId w:val="15"/>
              </w:numPr>
              <w:shd w:val="clear" w:color="auto" w:fill="FFFFFF"/>
            </w:pPr>
            <w:r>
              <w:t>Shape: L-Shape</w:t>
            </w:r>
          </w:p>
          <w:p w14:paraId="3B45A969">
            <w:pPr>
              <w:numPr>
                <w:ilvl w:val="0"/>
                <w:numId w:val="15"/>
              </w:numPr>
              <w:shd w:val="clear" w:color="auto" w:fill="FFFFFF"/>
            </w:pPr>
            <w:r>
              <w:t>Drawers Lockable: Yes</w:t>
            </w:r>
          </w:p>
          <w:p w14:paraId="7A80F6B6">
            <w:pPr>
              <w:numPr>
                <w:ilvl w:val="0"/>
                <w:numId w:val="15"/>
              </w:numPr>
              <w:shd w:val="clear" w:color="auto" w:fill="FFFFFF"/>
            </w:pPr>
            <w:r>
              <w:t>Height: 2-3 feet</w:t>
            </w:r>
          </w:p>
          <w:p w14:paraId="40858E97">
            <w:pPr>
              <w:numPr>
                <w:ilvl w:val="0"/>
                <w:numId w:val="15"/>
              </w:numPr>
              <w:shd w:val="clear" w:color="auto" w:fill="FFFFFF"/>
            </w:pPr>
            <w:r>
              <w:t>Finish Type Polished</w:t>
            </w:r>
          </w:p>
          <w:p w14:paraId="5EBC150A">
            <w:pPr>
              <w:numPr>
                <w:ilvl w:val="0"/>
                <w:numId w:val="15"/>
              </w:numPr>
              <w:shd w:val="clear" w:color="auto" w:fill="FFFFFF"/>
            </w:pPr>
            <w:r>
              <w:t>Thickness: 10-20 mm</w:t>
            </w:r>
          </w:p>
          <w:p w14:paraId="17BE3A1B">
            <w:pPr>
              <w:pStyle w:val="79"/>
              <w:numPr>
                <w:ilvl w:val="0"/>
                <w:numId w:val="15"/>
              </w:numPr>
            </w:pPr>
            <w:r>
              <w:t>Color: Brown</w:t>
            </w:r>
          </w:p>
        </w:tc>
        <w:tc>
          <w:tcPr>
            <w:tcW w:w="1439" w:type="dxa"/>
          </w:tcPr>
          <w:p w14:paraId="77C7EA15"/>
        </w:tc>
      </w:tr>
      <w:tr w14:paraId="705E0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0EBCAE14">
            <w:r>
              <w:t>3</w:t>
            </w:r>
          </w:p>
        </w:tc>
        <w:tc>
          <w:tcPr>
            <w:tcW w:w="2490" w:type="dxa"/>
          </w:tcPr>
          <w:p w14:paraId="0EED81CC"/>
          <w:p w14:paraId="34A5B39D"/>
          <w:p w14:paraId="776EED02">
            <w:r>
              <w:t>Executive Office Cabinet</w:t>
            </w:r>
          </w:p>
        </w:tc>
        <w:tc>
          <w:tcPr>
            <w:tcW w:w="837" w:type="dxa"/>
            <w:vMerge w:val="continue"/>
          </w:tcPr>
          <w:p w14:paraId="75876B52"/>
        </w:tc>
        <w:tc>
          <w:tcPr>
            <w:tcW w:w="5104" w:type="dxa"/>
          </w:tcPr>
          <w:p w14:paraId="42D3E957">
            <w:pPr>
              <w:numPr>
                <w:ilvl w:val="0"/>
                <w:numId w:val="15"/>
              </w:numPr>
              <w:shd w:val="clear" w:color="auto" w:fill="FFFFFF"/>
            </w:pPr>
            <w:r>
              <w:t>Epoxy powder coating</w:t>
            </w:r>
          </w:p>
          <w:p w14:paraId="56AB940F">
            <w:pPr>
              <w:numPr>
                <w:ilvl w:val="0"/>
                <w:numId w:val="15"/>
              </w:numPr>
              <w:shd w:val="clear" w:color="auto" w:fill="FFFFFF"/>
            </w:pPr>
            <w:r>
              <w:t>Good quality of steel material and also durability</w:t>
            </w:r>
          </w:p>
          <w:p w14:paraId="0F5BDB0B">
            <w:pPr>
              <w:numPr>
                <w:ilvl w:val="0"/>
                <w:numId w:val="15"/>
              </w:numPr>
              <w:shd w:val="clear" w:color="auto" w:fill="FFFFFF"/>
            </w:pPr>
            <w:r>
              <w:t>With 3 adjustable shelves (High cabinet)</w:t>
            </w:r>
          </w:p>
          <w:p w14:paraId="51EEF56F">
            <w:pPr>
              <w:numPr>
                <w:ilvl w:val="0"/>
                <w:numId w:val="15"/>
              </w:numPr>
              <w:shd w:val="clear" w:color="auto" w:fill="FFFFFF"/>
            </w:pPr>
            <w:r>
              <w:t>4-tier steel cabinet with cam lock &amp; 2 keys</w:t>
            </w:r>
          </w:p>
          <w:p w14:paraId="574A8541">
            <w:pPr>
              <w:numPr>
                <w:ilvl w:val="0"/>
                <w:numId w:val="15"/>
              </w:numPr>
              <w:shd w:val="clear" w:color="auto" w:fill="FFFFFF"/>
            </w:pPr>
            <w:r>
              <w:t>Strong &amp; durable</w:t>
            </w:r>
          </w:p>
          <w:p w14:paraId="672D23E5">
            <w:pPr>
              <w:pStyle w:val="79"/>
              <w:numPr>
                <w:ilvl w:val="0"/>
                <w:numId w:val="15"/>
              </w:numPr>
            </w:pPr>
            <w:r>
              <w:t>Dimension: 915W x 456D x 1828H</w:t>
            </w:r>
          </w:p>
        </w:tc>
        <w:tc>
          <w:tcPr>
            <w:tcW w:w="1439" w:type="dxa"/>
          </w:tcPr>
          <w:p w14:paraId="49C6F2D0"/>
        </w:tc>
      </w:tr>
      <w:tr w14:paraId="157B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15C7F6D6"/>
        </w:tc>
        <w:tc>
          <w:tcPr>
            <w:tcW w:w="8431" w:type="dxa"/>
            <w:gridSpan w:val="3"/>
          </w:tcPr>
          <w:p w14:paraId="1A2C6DF0">
            <w:pPr>
              <w:ind w:firstLine="2521" w:firstLineChars="1050"/>
            </w:pPr>
            <w:r>
              <w:rPr>
                <w:rFonts w:hint="default"/>
                <w:b/>
                <w:bCs/>
                <w:lang w:val="en-US"/>
              </w:rPr>
              <w:t>Lot-2</w:t>
            </w:r>
          </w:p>
        </w:tc>
        <w:tc>
          <w:tcPr>
            <w:tcW w:w="1439" w:type="dxa"/>
          </w:tcPr>
          <w:p w14:paraId="64AF5EE1"/>
        </w:tc>
      </w:tr>
      <w:tr w14:paraId="4759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617094A9">
            <w:pPr>
              <w:rPr>
                <w:rFonts w:hint="default"/>
                <w:lang w:val="en-US"/>
              </w:rPr>
            </w:pPr>
            <w:r>
              <w:rPr>
                <w:rFonts w:hint="default"/>
                <w:lang w:val="en-US"/>
              </w:rPr>
              <w:t>1</w:t>
            </w:r>
          </w:p>
        </w:tc>
        <w:tc>
          <w:tcPr>
            <w:tcW w:w="2490" w:type="dxa"/>
          </w:tcPr>
          <w:p w14:paraId="37041340">
            <w:r>
              <w:t>Semi-Executive Office Chair</w:t>
            </w:r>
          </w:p>
        </w:tc>
        <w:tc>
          <w:tcPr>
            <w:tcW w:w="837" w:type="dxa"/>
            <w:vMerge w:val="restart"/>
          </w:tcPr>
          <w:p w14:paraId="326361C2"/>
        </w:tc>
        <w:tc>
          <w:tcPr>
            <w:tcW w:w="5104" w:type="dxa"/>
          </w:tcPr>
          <w:p w14:paraId="46250C13">
            <w:pPr>
              <w:numPr>
                <w:ilvl w:val="0"/>
                <w:numId w:val="15"/>
              </w:numPr>
              <w:shd w:val="clear" w:color="auto" w:fill="FFFFFF"/>
            </w:pPr>
            <w:r>
              <w:t>Color: Black or customized</w:t>
            </w:r>
          </w:p>
          <w:p w14:paraId="164D13FD">
            <w:pPr>
              <w:numPr>
                <w:ilvl w:val="0"/>
                <w:numId w:val="15"/>
              </w:numPr>
              <w:shd w:val="clear" w:color="auto" w:fill="FFFFFF"/>
            </w:pPr>
            <w:r>
              <w:t>Base: 310mm nylon/chromed X J005</w:t>
            </w:r>
          </w:p>
          <w:p w14:paraId="260497A5">
            <w:pPr>
              <w:numPr>
                <w:ilvl w:val="0"/>
                <w:numId w:val="15"/>
              </w:numPr>
              <w:shd w:val="clear" w:color="auto" w:fill="FFFFFF"/>
            </w:pPr>
            <w:r>
              <w:t>Mechanism: Swivel tilt mechanism with locking</w:t>
            </w:r>
          </w:p>
          <w:p w14:paraId="193A5A67">
            <w:pPr>
              <w:numPr>
                <w:ilvl w:val="0"/>
                <w:numId w:val="15"/>
              </w:numPr>
              <w:shd w:val="clear" w:color="auto" w:fill="FFFFFF"/>
            </w:pPr>
            <w:r>
              <w:t>Castor: 60mm Castor</w:t>
            </w:r>
          </w:p>
          <w:p w14:paraId="6EAAE381">
            <w:pPr>
              <w:numPr>
                <w:ilvl w:val="0"/>
                <w:numId w:val="15"/>
              </w:numPr>
              <w:shd w:val="clear" w:color="auto" w:fill="FFFFFF"/>
            </w:pPr>
            <w:r>
              <w:t>Gas lift: 80mm class 3 gas lift</w:t>
            </w:r>
          </w:p>
          <w:p w14:paraId="2CE6ADA5">
            <w:pPr>
              <w:numPr>
                <w:ilvl w:val="0"/>
                <w:numId w:val="15"/>
              </w:numPr>
              <w:shd w:val="clear" w:color="auto" w:fill="FFFFFF"/>
            </w:pPr>
            <w:r>
              <w:t>Armrest: T-type adjustable armrest</w:t>
            </w:r>
          </w:p>
          <w:p w14:paraId="29AA0B59"/>
        </w:tc>
        <w:tc>
          <w:tcPr>
            <w:tcW w:w="1439" w:type="dxa"/>
          </w:tcPr>
          <w:p w14:paraId="7B820DD3"/>
        </w:tc>
      </w:tr>
      <w:tr w14:paraId="1853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494D0126">
            <w:pPr>
              <w:rPr>
                <w:rFonts w:hint="default"/>
                <w:lang w:val="en-US"/>
              </w:rPr>
            </w:pPr>
            <w:r>
              <w:rPr>
                <w:rFonts w:hint="default"/>
                <w:lang w:val="en-US"/>
              </w:rPr>
              <w:t>2</w:t>
            </w:r>
          </w:p>
        </w:tc>
        <w:tc>
          <w:tcPr>
            <w:tcW w:w="2490" w:type="dxa"/>
          </w:tcPr>
          <w:p w14:paraId="28215CAA"/>
          <w:p w14:paraId="6DAA9755"/>
          <w:p w14:paraId="780070AF"/>
          <w:p w14:paraId="2A31FD1A">
            <w:r>
              <w:t>Semi-Executive Office Desk</w:t>
            </w:r>
          </w:p>
        </w:tc>
        <w:tc>
          <w:tcPr>
            <w:tcW w:w="837" w:type="dxa"/>
            <w:vMerge w:val="continue"/>
          </w:tcPr>
          <w:p w14:paraId="5AC7904E"/>
        </w:tc>
        <w:tc>
          <w:tcPr>
            <w:tcW w:w="5104" w:type="dxa"/>
          </w:tcPr>
          <w:p w14:paraId="146FF0F0">
            <w:pPr>
              <w:numPr>
                <w:ilvl w:val="0"/>
                <w:numId w:val="15"/>
              </w:numPr>
              <w:shd w:val="clear" w:color="auto" w:fill="FFFFFF"/>
            </w:pPr>
            <w:r>
              <w:t>Material: Solid Wood</w:t>
            </w:r>
          </w:p>
          <w:p w14:paraId="257ADC50">
            <w:pPr>
              <w:numPr>
                <w:ilvl w:val="0"/>
                <w:numId w:val="15"/>
              </w:numPr>
              <w:shd w:val="clear" w:color="auto" w:fill="FFFFFF"/>
            </w:pPr>
            <w:r>
              <w:t>Shape: L-Shape</w:t>
            </w:r>
          </w:p>
          <w:p w14:paraId="7562BA95">
            <w:pPr>
              <w:numPr>
                <w:ilvl w:val="0"/>
                <w:numId w:val="15"/>
              </w:numPr>
              <w:shd w:val="clear" w:color="auto" w:fill="FFFFFF"/>
            </w:pPr>
            <w:r>
              <w:t>Drawers Lockable: Yes</w:t>
            </w:r>
          </w:p>
          <w:p w14:paraId="679CD7F1">
            <w:pPr>
              <w:numPr>
                <w:ilvl w:val="0"/>
                <w:numId w:val="15"/>
              </w:numPr>
              <w:shd w:val="clear" w:color="auto" w:fill="FFFFFF"/>
            </w:pPr>
            <w:r>
              <w:t>Height: 2-3 feet</w:t>
            </w:r>
          </w:p>
          <w:p w14:paraId="07153576">
            <w:pPr>
              <w:numPr>
                <w:ilvl w:val="0"/>
                <w:numId w:val="15"/>
              </w:numPr>
              <w:shd w:val="clear" w:color="auto" w:fill="FFFFFF"/>
            </w:pPr>
            <w:r>
              <w:t>Finish Type Polished</w:t>
            </w:r>
          </w:p>
          <w:p w14:paraId="53B09B79">
            <w:pPr>
              <w:numPr>
                <w:ilvl w:val="0"/>
                <w:numId w:val="15"/>
              </w:numPr>
              <w:shd w:val="clear" w:color="auto" w:fill="FFFFFF"/>
            </w:pPr>
            <w:r>
              <w:t>Thickness: 10-20 mm</w:t>
            </w:r>
          </w:p>
          <w:p w14:paraId="34F7F394">
            <w:pPr>
              <w:pStyle w:val="79"/>
              <w:numPr>
                <w:ilvl w:val="0"/>
                <w:numId w:val="15"/>
              </w:numPr>
            </w:pPr>
            <w:r>
              <w:t xml:space="preserve">Color: Brown  </w:t>
            </w:r>
          </w:p>
        </w:tc>
        <w:tc>
          <w:tcPr>
            <w:tcW w:w="1439" w:type="dxa"/>
          </w:tcPr>
          <w:p w14:paraId="2748362E"/>
        </w:tc>
      </w:tr>
      <w:tr w14:paraId="5BF0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4E9CDB37">
            <w:pPr>
              <w:rPr>
                <w:rFonts w:hint="default"/>
                <w:lang w:val="en-US"/>
              </w:rPr>
            </w:pPr>
            <w:r>
              <w:rPr>
                <w:rFonts w:hint="default"/>
                <w:lang w:val="en-US"/>
              </w:rPr>
              <w:t>3</w:t>
            </w:r>
          </w:p>
        </w:tc>
        <w:tc>
          <w:tcPr>
            <w:tcW w:w="2490" w:type="dxa"/>
          </w:tcPr>
          <w:p w14:paraId="7B45B7EF"/>
          <w:p w14:paraId="062314CF"/>
          <w:p w14:paraId="191D7C3D"/>
          <w:p w14:paraId="7292BA86">
            <w:r>
              <w:t>Semi-Executive Wooden Cabinet</w:t>
            </w:r>
          </w:p>
        </w:tc>
        <w:tc>
          <w:tcPr>
            <w:tcW w:w="837" w:type="dxa"/>
            <w:vMerge w:val="continue"/>
          </w:tcPr>
          <w:p w14:paraId="020A95F4"/>
        </w:tc>
        <w:tc>
          <w:tcPr>
            <w:tcW w:w="5104" w:type="dxa"/>
          </w:tcPr>
          <w:p w14:paraId="7E2F0536">
            <w:pPr>
              <w:numPr>
                <w:ilvl w:val="0"/>
                <w:numId w:val="15"/>
              </w:numPr>
              <w:shd w:val="clear" w:color="auto" w:fill="FFFFFF"/>
            </w:pPr>
            <w:r>
              <w:t>Epoxy powder coating</w:t>
            </w:r>
          </w:p>
          <w:p w14:paraId="6CE7E898">
            <w:pPr>
              <w:numPr>
                <w:ilvl w:val="0"/>
                <w:numId w:val="15"/>
              </w:numPr>
              <w:shd w:val="clear" w:color="auto" w:fill="FFFFFF"/>
            </w:pPr>
            <w:r>
              <w:t>Good quality of steel material and also durability</w:t>
            </w:r>
          </w:p>
          <w:p w14:paraId="17D2F25A">
            <w:pPr>
              <w:numPr>
                <w:ilvl w:val="0"/>
                <w:numId w:val="15"/>
              </w:numPr>
              <w:shd w:val="clear" w:color="auto" w:fill="FFFFFF"/>
            </w:pPr>
            <w:r>
              <w:t>With 3 adjustable shelves (High cabinet)</w:t>
            </w:r>
          </w:p>
          <w:p w14:paraId="12A8262A">
            <w:pPr>
              <w:numPr>
                <w:ilvl w:val="0"/>
                <w:numId w:val="15"/>
              </w:numPr>
              <w:shd w:val="clear" w:color="auto" w:fill="FFFFFF"/>
            </w:pPr>
            <w:r>
              <w:t>4-tier steel cabinet with cam lock &amp; 2 keys</w:t>
            </w:r>
          </w:p>
          <w:p w14:paraId="57CCC6F7">
            <w:pPr>
              <w:numPr>
                <w:ilvl w:val="0"/>
                <w:numId w:val="15"/>
              </w:numPr>
              <w:shd w:val="clear" w:color="auto" w:fill="FFFFFF"/>
            </w:pPr>
            <w:r>
              <w:t>Strong &amp; durable</w:t>
            </w:r>
          </w:p>
          <w:p w14:paraId="6B275B13">
            <w:pPr>
              <w:pStyle w:val="79"/>
              <w:numPr>
                <w:ilvl w:val="0"/>
                <w:numId w:val="15"/>
              </w:numPr>
            </w:pPr>
            <w:r>
              <w:t>Dimension: 915W x 456D x 1828H</w:t>
            </w:r>
          </w:p>
        </w:tc>
        <w:tc>
          <w:tcPr>
            <w:tcW w:w="1439" w:type="dxa"/>
          </w:tcPr>
          <w:p w14:paraId="5FDDD2E7"/>
        </w:tc>
      </w:tr>
      <w:tr w14:paraId="2CE7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3E2F022F">
            <w:pPr>
              <w:rPr>
                <w:rFonts w:hint="default"/>
                <w:lang w:val="en-US"/>
              </w:rPr>
            </w:pPr>
            <w:r>
              <w:rPr>
                <w:rFonts w:hint="default"/>
                <w:lang w:val="en-US"/>
              </w:rPr>
              <w:t>4</w:t>
            </w:r>
          </w:p>
        </w:tc>
        <w:tc>
          <w:tcPr>
            <w:tcW w:w="2490" w:type="dxa"/>
          </w:tcPr>
          <w:p w14:paraId="34BE6733"/>
          <w:p w14:paraId="51FE1EFB"/>
          <w:p w14:paraId="5B8FC021"/>
          <w:p w14:paraId="2C739912">
            <w:r>
              <w:t>Regular Office Chair</w:t>
            </w:r>
          </w:p>
        </w:tc>
        <w:tc>
          <w:tcPr>
            <w:tcW w:w="837" w:type="dxa"/>
            <w:vMerge w:val="continue"/>
          </w:tcPr>
          <w:p w14:paraId="69C412C4"/>
        </w:tc>
        <w:tc>
          <w:tcPr>
            <w:tcW w:w="5104" w:type="dxa"/>
          </w:tcPr>
          <w:p w14:paraId="5F80A722">
            <w:pPr>
              <w:numPr>
                <w:ilvl w:val="0"/>
                <w:numId w:val="15"/>
              </w:numPr>
              <w:shd w:val="clear" w:color="auto" w:fill="FFFFFF"/>
            </w:pPr>
            <w:r>
              <w:t>Office chair with a high back</w:t>
            </w:r>
          </w:p>
          <w:p w14:paraId="65989AF1">
            <w:pPr>
              <w:numPr>
                <w:ilvl w:val="0"/>
                <w:numId w:val="15"/>
              </w:numPr>
              <w:shd w:val="clear" w:color="auto" w:fill="FFFFFF"/>
            </w:pPr>
            <w:r>
              <w:t>Pneumatic height adjustment</w:t>
            </w:r>
          </w:p>
          <w:p w14:paraId="2A7CF65B">
            <w:pPr>
              <w:numPr>
                <w:ilvl w:val="0"/>
                <w:numId w:val="15"/>
              </w:numPr>
              <w:shd w:val="clear" w:color="auto" w:fill="FFFFFF"/>
            </w:pPr>
            <w:r>
              <w:t>With arm-rests</w:t>
            </w:r>
          </w:p>
          <w:p w14:paraId="1703BCA1">
            <w:pPr>
              <w:numPr>
                <w:ilvl w:val="0"/>
                <w:numId w:val="15"/>
              </w:numPr>
              <w:shd w:val="clear" w:color="auto" w:fill="FFFFFF"/>
            </w:pPr>
            <w:r>
              <w:t>Nylon base with PU swivel wheels</w:t>
            </w:r>
          </w:p>
          <w:p w14:paraId="05682F7A">
            <w:pPr>
              <w:numPr>
                <w:ilvl w:val="0"/>
                <w:numId w:val="15"/>
              </w:numPr>
              <w:shd w:val="clear" w:color="auto" w:fill="FFFFFF"/>
            </w:pPr>
            <w:r>
              <w:t>Dimensions: 68 x 65 x 107 – 117cm</w:t>
            </w:r>
          </w:p>
          <w:p w14:paraId="2210D121">
            <w:pPr>
              <w:pStyle w:val="79"/>
              <w:numPr>
                <w:ilvl w:val="0"/>
                <w:numId w:val="15"/>
              </w:numPr>
            </w:pPr>
            <w:r>
              <w:t xml:space="preserve">Color: Black </w:t>
            </w:r>
          </w:p>
        </w:tc>
        <w:tc>
          <w:tcPr>
            <w:tcW w:w="1439" w:type="dxa"/>
          </w:tcPr>
          <w:p w14:paraId="7A33B65A"/>
        </w:tc>
      </w:tr>
      <w:tr w14:paraId="160B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27D37E2A">
            <w:pPr>
              <w:rPr>
                <w:rFonts w:hint="default"/>
                <w:lang w:val="en-US"/>
              </w:rPr>
            </w:pPr>
            <w:r>
              <w:rPr>
                <w:rFonts w:hint="default"/>
                <w:lang w:val="en-US"/>
              </w:rPr>
              <w:t>5</w:t>
            </w:r>
          </w:p>
        </w:tc>
        <w:tc>
          <w:tcPr>
            <w:tcW w:w="2490" w:type="dxa"/>
          </w:tcPr>
          <w:p w14:paraId="5E0C0004"/>
          <w:p w14:paraId="23D19AE4"/>
          <w:p w14:paraId="376D8E72"/>
          <w:p w14:paraId="779BCC86">
            <w:r>
              <w:t>Regular Office Desk</w:t>
            </w:r>
          </w:p>
        </w:tc>
        <w:tc>
          <w:tcPr>
            <w:tcW w:w="837" w:type="dxa"/>
            <w:vMerge w:val="continue"/>
          </w:tcPr>
          <w:p w14:paraId="2F022485"/>
        </w:tc>
        <w:tc>
          <w:tcPr>
            <w:tcW w:w="5104" w:type="dxa"/>
          </w:tcPr>
          <w:p w14:paraId="5269C823">
            <w:pPr>
              <w:numPr>
                <w:ilvl w:val="0"/>
                <w:numId w:val="15"/>
              </w:numPr>
              <w:shd w:val="clear" w:color="auto" w:fill="FFFFFF"/>
            </w:pPr>
            <w:r>
              <w:t>Material: Solid Wood</w:t>
            </w:r>
          </w:p>
          <w:p w14:paraId="3F2FCA25">
            <w:pPr>
              <w:numPr>
                <w:ilvl w:val="0"/>
                <w:numId w:val="15"/>
              </w:numPr>
              <w:shd w:val="clear" w:color="auto" w:fill="FFFFFF"/>
            </w:pPr>
            <w:r>
              <w:t>Drawers Lockable: Yes</w:t>
            </w:r>
          </w:p>
          <w:p w14:paraId="276AC8B5">
            <w:pPr>
              <w:numPr>
                <w:ilvl w:val="0"/>
                <w:numId w:val="15"/>
              </w:numPr>
              <w:shd w:val="clear" w:color="auto" w:fill="FFFFFF"/>
            </w:pPr>
            <w:r>
              <w:t>Height: 2-3 feet</w:t>
            </w:r>
          </w:p>
          <w:p w14:paraId="46A2845F">
            <w:pPr>
              <w:numPr>
                <w:ilvl w:val="0"/>
                <w:numId w:val="15"/>
              </w:numPr>
              <w:shd w:val="clear" w:color="auto" w:fill="FFFFFF"/>
            </w:pPr>
            <w:r>
              <w:t xml:space="preserve">Finish Type Polished </w:t>
            </w:r>
          </w:p>
          <w:p w14:paraId="63BD0853">
            <w:pPr>
              <w:numPr>
                <w:ilvl w:val="0"/>
                <w:numId w:val="15"/>
              </w:numPr>
              <w:shd w:val="clear" w:color="auto" w:fill="FFFFFF"/>
            </w:pPr>
            <w:r>
              <w:t>Shape: Rectangular</w:t>
            </w:r>
          </w:p>
          <w:p w14:paraId="65F553DB">
            <w:pPr>
              <w:numPr>
                <w:ilvl w:val="0"/>
                <w:numId w:val="15"/>
              </w:numPr>
              <w:shd w:val="clear" w:color="auto" w:fill="FFFFFF"/>
            </w:pPr>
            <w:r>
              <w:t>Color: Brown</w:t>
            </w:r>
          </w:p>
          <w:p w14:paraId="003FD544">
            <w:pPr>
              <w:pStyle w:val="79"/>
              <w:numPr>
                <w:ilvl w:val="0"/>
                <w:numId w:val="15"/>
              </w:numPr>
            </w:pPr>
            <w:r>
              <w:t>Number of Drawers: 4</w:t>
            </w:r>
          </w:p>
        </w:tc>
        <w:tc>
          <w:tcPr>
            <w:tcW w:w="1439" w:type="dxa"/>
          </w:tcPr>
          <w:p w14:paraId="2BE5481A"/>
        </w:tc>
      </w:tr>
      <w:tr w14:paraId="735C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0C34FF7F">
            <w:pPr>
              <w:rPr>
                <w:rFonts w:hint="default"/>
                <w:lang w:val="en-US"/>
              </w:rPr>
            </w:pPr>
            <w:r>
              <w:rPr>
                <w:rFonts w:hint="default"/>
                <w:lang w:val="en-US"/>
              </w:rPr>
              <w:t>6</w:t>
            </w:r>
          </w:p>
        </w:tc>
        <w:tc>
          <w:tcPr>
            <w:tcW w:w="2490" w:type="dxa"/>
          </w:tcPr>
          <w:p w14:paraId="5F1BB042"/>
          <w:p w14:paraId="437FB630"/>
          <w:p w14:paraId="683A711E">
            <w:r>
              <w:t>Regular Visitor’s Chair</w:t>
            </w:r>
          </w:p>
        </w:tc>
        <w:tc>
          <w:tcPr>
            <w:tcW w:w="837" w:type="dxa"/>
            <w:vMerge w:val="continue"/>
          </w:tcPr>
          <w:p w14:paraId="25127EC4"/>
        </w:tc>
        <w:tc>
          <w:tcPr>
            <w:tcW w:w="5104" w:type="dxa"/>
          </w:tcPr>
          <w:p w14:paraId="43A495D4">
            <w:pPr>
              <w:numPr>
                <w:ilvl w:val="0"/>
                <w:numId w:val="15"/>
              </w:numPr>
              <w:shd w:val="clear" w:color="auto" w:fill="FFFFFF"/>
            </w:pPr>
            <w:r>
              <w:t xml:space="preserve">Overall Size: Height: 975mm, Width: 575mm, Depth: 640mm, Seat Height: 450mm, </w:t>
            </w:r>
          </w:p>
          <w:p w14:paraId="1C14C0C2">
            <w:pPr>
              <w:numPr>
                <w:ilvl w:val="0"/>
                <w:numId w:val="15"/>
              </w:numPr>
              <w:shd w:val="clear" w:color="auto" w:fill="FFFFFF"/>
            </w:pPr>
            <w:r>
              <w:t>Seat Size: Width: 510mm x Depth:500mm</w:t>
            </w:r>
          </w:p>
          <w:p w14:paraId="5195EA23">
            <w:pPr>
              <w:pStyle w:val="79"/>
              <w:numPr>
                <w:ilvl w:val="0"/>
                <w:numId w:val="15"/>
              </w:numPr>
            </w:pPr>
            <w:r>
              <w:t>Back Size: Height: 595mm x Width: 490mm</w:t>
            </w:r>
          </w:p>
        </w:tc>
        <w:tc>
          <w:tcPr>
            <w:tcW w:w="1439" w:type="dxa"/>
          </w:tcPr>
          <w:p w14:paraId="7F441EBF"/>
        </w:tc>
      </w:tr>
      <w:tr w14:paraId="2CC8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69DE0C2E"/>
        </w:tc>
        <w:tc>
          <w:tcPr>
            <w:tcW w:w="8431" w:type="dxa"/>
            <w:gridSpan w:val="3"/>
          </w:tcPr>
          <w:p w14:paraId="513E820D">
            <w:pPr>
              <w:pStyle w:val="79"/>
              <w:numPr>
                <w:numId w:val="0"/>
              </w:numPr>
              <w:ind w:left="360" w:leftChars="0" w:firstLine="2161" w:firstLineChars="900"/>
            </w:pPr>
            <w:r>
              <w:rPr>
                <w:rFonts w:hint="default"/>
                <w:b/>
                <w:bCs/>
                <w:lang w:val="en-US"/>
              </w:rPr>
              <w:t>Lot-3</w:t>
            </w:r>
          </w:p>
        </w:tc>
        <w:tc>
          <w:tcPr>
            <w:tcW w:w="1439" w:type="dxa"/>
          </w:tcPr>
          <w:p w14:paraId="3F7042F6"/>
        </w:tc>
      </w:tr>
      <w:tr w14:paraId="10C4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56935DEE">
            <w:pPr>
              <w:rPr>
                <w:rFonts w:hint="default"/>
                <w:lang w:val="en-US"/>
              </w:rPr>
            </w:pPr>
            <w:r>
              <w:rPr>
                <w:rFonts w:hint="default"/>
                <w:lang w:val="en-US"/>
              </w:rPr>
              <w:t>1</w:t>
            </w:r>
          </w:p>
        </w:tc>
        <w:tc>
          <w:tcPr>
            <w:tcW w:w="2490" w:type="dxa"/>
          </w:tcPr>
          <w:p w14:paraId="7134FAB4"/>
          <w:p w14:paraId="6AFA8CDC"/>
          <w:p w14:paraId="6E874F9F">
            <w:r>
              <w:t>Steel Storage Full Height Cupboard with Swing Door</w:t>
            </w:r>
          </w:p>
        </w:tc>
        <w:tc>
          <w:tcPr>
            <w:tcW w:w="837" w:type="dxa"/>
            <w:vMerge w:val="restart"/>
          </w:tcPr>
          <w:p w14:paraId="580670A2"/>
        </w:tc>
        <w:tc>
          <w:tcPr>
            <w:tcW w:w="5104" w:type="dxa"/>
          </w:tcPr>
          <w:p w14:paraId="76D67F8C">
            <w:pPr>
              <w:numPr>
                <w:ilvl w:val="0"/>
                <w:numId w:val="15"/>
              </w:numPr>
              <w:shd w:val="clear" w:color="auto" w:fill="FFFFFF"/>
            </w:pPr>
            <w:r>
              <w:t>Epoxy powder coating</w:t>
            </w:r>
          </w:p>
          <w:p w14:paraId="1DE82003">
            <w:pPr>
              <w:numPr>
                <w:ilvl w:val="0"/>
                <w:numId w:val="15"/>
              </w:numPr>
              <w:shd w:val="clear" w:color="auto" w:fill="FFFFFF"/>
            </w:pPr>
            <w:r>
              <w:t>Good quality of steel material and also durability</w:t>
            </w:r>
          </w:p>
          <w:p w14:paraId="6D20DA32">
            <w:pPr>
              <w:numPr>
                <w:ilvl w:val="0"/>
                <w:numId w:val="15"/>
              </w:numPr>
              <w:shd w:val="clear" w:color="auto" w:fill="FFFFFF"/>
            </w:pPr>
            <w:r>
              <w:t>With 3 adjustable shelves (High cabinet)</w:t>
            </w:r>
          </w:p>
          <w:p w14:paraId="205F9877">
            <w:pPr>
              <w:numPr>
                <w:ilvl w:val="0"/>
                <w:numId w:val="15"/>
              </w:numPr>
              <w:shd w:val="clear" w:color="auto" w:fill="FFFFFF"/>
            </w:pPr>
            <w:r>
              <w:t>4-tier steel cabinet with cam lock &amp; 2 keys</w:t>
            </w:r>
          </w:p>
          <w:p w14:paraId="0E68E114">
            <w:pPr>
              <w:numPr>
                <w:ilvl w:val="0"/>
                <w:numId w:val="15"/>
              </w:numPr>
              <w:shd w:val="clear" w:color="auto" w:fill="FFFFFF"/>
            </w:pPr>
            <w:r>
              <w:t>Strong &amp; durable</w:t>
            </w:r>
          </w:p>
          <w:p w14:paraId="0A1BEA05">
            <w:pPr>
              <w:pStyle w:val="79"/>
              <w:numPr>
                <w:ilvl w:val="0"/>
                <w:numId w:val="15"/>
              </w:numPr>
            </w:pPr>
            <w:r>
              <w:t>Dimension: 915W x 456D x 1828H</w:t>
            </w:r>
          </w:p>
        </w:tc>
        <w:tc>
          <w:tcPr>
            <w:tcW w:w="1439" w:type="dxa"/>
          </w:tcPr>
          <w:p w14:paraId="6BED7C42"/>
        </w:tc>
      </w:tr>
      <w:tr w14:paraId="6C28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37D36676">
            <w:pPr>
              <w:rPr>
                <w:rFonts w:hint="default"/>
                <w:lang w:val="en-US"/>
              </w:rPr>
            </w:pPr>
            <w:r>
              <w:rPr>
                <w:rFonts w:hint="default"/>
                <w:lang w:val="en-US"/>
              </w:rPr>
              <w:t>2</w:t>
            </w:r>
          </w:p>
        </w:tc>
        <w:tc>
          <w:tcPr>
            <w:tcW w:w="2490" w:type="dxa"/>
          </w:tcPr>
          <w:p w14:paraId="37A058DB"/>
          <w:p w14:paraId="76C47F4D"/>
          <w:p w14:paraId="2C0E374E"/>
          <w:p w14:paraId="32109121"/>
          <w:p w14:paraId="440E8E9D">
            <w:r>
              <w:t>Steel Filing Cabinet</w:t>
            </w:r>
          </w:p>
        </w:tc>
        <w:tc>
          <w:tcPr>
            <w:tcW w:w="837" w:type="dxa"/>
            <w:vMerge w:val="continue"/>
          </w:tcPr>
          <w:p w14:paraId="7D81FD64"/>
        </w:tc>
        <w:tc>
          <w:tcPr>
            <w:tcW w:w="5104" w:type="dxa"/>
          </w:tcPr>
          <w:p w14:paraId="67FD7BFD">
            <w:pPr>
              <w:pStyle w:val="79"/>
              <w:shd w:val="clear" w:color="auto" w:fill="FFFFFF"/>
              <w:rPr>
                <w:b/>
                <w:bCs/>
              </w:rPr>
            </w:pPr>
            <w:r>
              <w:rPr>
                <w:b/>
                <w:bCs/>
              </w:rPr>
              <w:t>4 Drawers Steel Filing Cabinet</w:t>
            </w:r>
          </w:p>
          <w:p w14:paraId="028A7A19">
            <w:pPr>
              <w:pStyle w:val="79"/>
              <w:numPr>
                <w:ilvl w:val="0"/>
                <w:numId w:val="16"/>
              </w:numPr>
              <w:shd w:val="clear" w:color="auto" w:fill="FFFFFF"/>
              <w:spacing w:after="200"/>
            </w:pPr>
            <w:r>
              <w:t>Central locking system</w:t>
            </w:r>
          </w:p>
          <w:p w14:paraId="157AB4C0">
            <w:pPr>
              <w:pStyle w:val="79"/>
              <w:numPr>
                <w:ilvl w:val="0"/>
                <w:numId w:val="16"/>
              </w:numPr>
              <w:shd w:val="clear" w:color="auto" w:fill="FFFFFF"/>
              <w:spacing w:after="200"/>
            </w:pPr>
            <w:r>
              <w:t>Precision ball bearing running tracks</w:t>
            </w:r>
          </w:p>
          <w:p w14:paraId="1F74EEEA">
            <w:pPr>
              <w:pStyle w:val="79"/>
              <w:numPr>
                <w:ilvl w:val="0"/>
                <w:numId w:val="16"/>
              </w:numPr>
              <w:shd w:val="clear" w:color="auto" w:fill="FFFFFF"/>
              <w:spacing w:after="200"/>
            </w:pPr>
            <w:r>
              <w:t>Anti-tip/tilt safety interlock device</w:t>
            </w:r>
          </w:p>
          <w:p w14:paraId="63FE4439">
            <w:pPr>
              <w:pStyle w:val="79"/>
              <w:numPr>
                <w:ilvl w:val="0"/>
                <w:numId w:val="16"/>
              </w:numPr>
              <w:shd w:val="clear" w:color="auto" w:fill="FFFFFF"/>
              <w:spacing w:after="200"/>
            </w:pPr>
            <w:r>
              <w:t>Thickness: 0.8mm</w:t>
            </w:r>
          </w:p>
          <w:p w14:paraId="2C8C27E8">
            <w:pPr>
              <w:pStyle w:val="79"/>
              <w:shd w:val="clear" w:color="auto" w:fill="FFFFFF"/>
            </w:pPr>
          </w:p>
          <w:p w14:paraId="17E3CA06">
            <w:pPr>
              <w:pStyle w:val="79"/>
              <w:shd w:val="clear" w:color="auto" w:fill="FFFFFF"/>
              <w:rPr>
                <w:b/>
                <w:bCs/>
              </w:rPr>
            </w:pPr>
            <w:r>
              <w:rPr>
                <w:b/>
                <w:bCs/>
              </w:rPr>
              <w:t>Dimensions:</w:t>
            </w:r>
          </w:p>
          <w:p w14:paraId="18C9FA62">
            <w:pPr>
              <w:pStyle w:val="79"/>
              <w:numPr>
                <w:ilvl w:val="0"/>
                <w:numId w:val="16"/>
              </w:numPr>
              <w:shd w:val="clear" w:color="auto" w:fill="FFFFFF"/>
              <w:spacing w:after="200"/>
            </w:pPr>
            <w:r>
              <w:t>4 Drawers-H1321 X L476 X D619</w:t>
            </w:r>
          </w:p>
          <w:p w14:paraId="7EE2D5CB">
            <w:pPr>
              <w:pStyle w:val="79"/>
              <w:numPr>
                <w:ilvl w:val="0"/>
                <w:numId w:val="16"/>
              </w:numPr>
            </w:pPr>
            <w:r>
              <w:t>COLOR: Light Grey</w:t>
            </w:r>
          </w:p>
        </w:tc>
        <w:tc>
          <w:tcPr>
            <w:tcW w:w="1439" w:type="dxa"/>
          </w:tcPr>
          <w:p w14:paraId="5F30BF4F"/>
        </w:tc>
      </w:tr>
      <w:tr w14:paraId="5726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3A9FCA7D">
            <w:pPr>
              <w:rPr>
                <w:rFonts w:hint="default"/>
                <w:lang w:val="en-US"/>
              </w:rPr>
            </w:pPr>
            <w:r>
              <w:rPr>
                <w:rFonts w:hint="default"/>
                <w:lang w:val="en-US"/>
              </w:rPr>
              <w:t>3</w:t>
            </w:r>
          </w:p>
        </w:tc>
        <w:tc>
          <w:tcPr>
            <w:tcW w:w="2490" w:type="dxa"/>
          </w:tcPr>
          <w:p w14:paraId="1F27FEF8">
            <w:r>
              <w:t>Workstation</w:t>
            </w:r>
          </w:p>
        </w:tc>
        <w:tc>
          <w:tcPr>
            <w:tcW w:w="837" w:type="dxa"/>
            <w:vMerge w:val="continue"/>
          </w:tcPr>
          <w:p w14:paraId="5C6D369A"/>
        </w:tc>
        <w:tc>
          <w:tcPr>
            <w:tcW w:w="5104" w:type="dxa"/>
          </w:tcPr>
          <w:p w14:paraId="64D488DC"/>
        </w:tc>
        <w:tc>
          <w:tcPr>
            <w:tcW w:w="1439" w:type="dxa"/>
          </w:tcPr>
          <w:p w14:paraId="489354BC"/>
        </w:tc>
      </w:tr>
      <w:tr w14:paraId="43F8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04A4C9A8"/>
        </w:tc>
        <w:tc>
          <w:tcPr>
            <w:tcW w:w="8431" w:type="dxa"/>
            <w:gridSpan w:val="3"/>
          </w:tcPr>
          <w:p w14:paraId="5AA0571E">
            <w:pPr>
              <w:pStyle w:val="79"/>
              <w:numPr>
                <w:numId w:val="0"/>
              </w:numPr>
              <w:ind w:firstLine="2521" w:firstLineChars="1050"/>
              <w:rPr>
                <w:sz w:val="28"/>
              </w:rPr>
            </w:pPr>
            <w:r>
              <w:rPr>
                <w:rFonts w:hint="default"/>
                <w:b/>
                <w:bCs/>
                <w:lang w:val="en-US"/>
              </w:rPr>
              <w:t>Lot-4</w:t>
            </w:r>
          </w:p>
        </w:tc>
        <w:tc>
          <w:tcPr>
            <w:tcW w:w="1439" w:type="dxa"/>
          </w:tcPr>
          <w:p w14:paraId="15E7B6AD"/>
        </w:tc>
      </w:tr>
      <w:tr w14:paraId="0CC3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676243B8">
            <w:r>
              <w:t>1</w:t>
            </w:r>
          </w:p>
        </w:tc>
        <w:tc>
          <w:tcPr>
            <w:tcW w:w="2490" w:type="dxa"/>
          </w:tcPr>
          <w:p w14:paraId="4D89720D"/>
          <w:p w14:paraId="089D1279"/>
          <w:p w14:paraId="30A8B5B4"/>
          <w:p w14:paraId="2E77F2CC"/>
          <w:p w14:paraId="020C6FD6"/>
          <w:p w14:paraId="3FCCC748">
            <w:r>
              <w:t>Modern Design Curtains and Rods</w:t>
            </w:r>
          </w:p>
        </w:tc>
        <w:tc>
          <w:tcPr>
            <w:tcW w:w="837" w:type="dxa"/>
            <w:vMerge w:val="restart"/>
          </w:tcPr>
          <w:p w14:paraId="2E05DC0A"/>
        </w:tc>
        <w:tc>
          <w:tcPr>
            <w:tcW w:w="5104" w:type="dxa"/>
          </w:tcPr>
          <w:p w14:paraId="43D49AC9">
            <w:pPr>
              <w:pStyle w:val="79"/>
              <w:numPr>
                <w:ilvl w:val="0"/>
                <w:numId w:val="16"/>
              </w:numPr>
              <w:jc w:val="both"/>
              <w:rPr>
                <w:sz w:val="28"/>
              </w:rPr>
            </w:pPr>
            <w:r>
              <w:rPr>
                <w:sz w:val="28"/>
              </w:rPr>
              <w:t>All suppliers are invited to the GAC premises to assess the areas where the blind is to be installed.</w:t>
            </w:r>
          </w:p>
          <w:p w14:paraId="4E42D714">
            <w:pPr>
              <w:pStyle w:val="79"/>
              <w:numPr>
                <w:ilvl w:val="0"/>
                <w:numId w:val="16"/>
              </w:numPr>
              <w:jc w:val="both"/>
              <w:rPr>
                <w:sz w:val="28"/>
              </w:rPr>
            </w:pPr>
            <w:r>
              <w:rPr>
                <w:sz w:val="28"/>
              </w:rPr>
              <w:t xml:space="preserve">The supplier will be responsible for the installation of the blind. </w:t>
            </w:r>
          </w:p>
          <w:p w14:paraId="7541EDBC">
            <w:pPr>
              <w:pStyle w:val="79"/>
              <w:numPr>
                <w:ilvl w:val="0"/>
                <w:numId w:val="16"/>
              </w:numPr>
              <w:jc w:val="both"/>
              <w:rPr>
                <w:sz w:val="28"/>
              </w:rPr>
            </w:pPr>
            <w:r>
              <w:rPr>
                <w:sz w:val="28"/>
              </w:rPr>
              <w:t>The supplier should then submit a proforma invoice with the total cost from the assessment carried out.</w:t>
            </w:r>
          </w:p>
          <w:p w14:paraId="31D73F07">
            <w:pPr>
              <w:pStyle w:val="79"/>
              <w:numPr>
                <w:ilvl w:val="0"/>
                <w:numId w:val="16"/>
              </w:numPr>
            </w:pPr>
            <w:r>
              <w:rPr>
                <w:sz w:val="28"/>
              </w:rPr>
              <w:t>All curtains, when completed, should prevent reflection from penetrating through the curtains.</w:t>
            </w:r>
          </w:p>
        </w:tc>
        <w:tc>
          <w:tcPr>
            <w:tcW w:w="1439" w:type="dxa"/>
          </w:tcPr>
          <w:p w14:paraId="2999CFC1"/>
        </w:tc>
      </w:tr>
      <w:tr w14:paraId="4EA3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07E75AEA">
            <w:pPr>
              <w:rPr>
                <w:rFonts w:hint="default"/>
                <w:lang w:val="en-US"/>
              </w:rPr>
            </w:pPr>
            <w:r>
              <w:rPr>
                <w:rFonts w:hint="default"/>
                <w:lang w:val="en-US"/>
              </w:rPr>
              <w:t>2</w:t>
            </w:r>
          </w:p>
        </w:tc>
        <w:tc>
          <w:tcPr>
            <w:tcW w:w="2490" w:type="dxa"/>
          </w:tcPr>
          <w:p w14:paraId="386A03BF"/>
          <w:p w14:paraId="6B764AEC"/>
          <w:p w14:paraId="1482C6F8"/>
          <w:p w14:paraId="44D806FA"/>
          <w:p w14:paraId="78C52626"/>
          <w:p w14:paraId="519767DF">
            <w:r>
              <w:t>Rug/Carpet</w:t>
            </w:r>
          </w:p>
        </w:tc>
        <w:tc>
          <w:tcPr>
            <w:tcW w:w="837" w:type="dxa"/>
            <w:vMerge w:val="continue"/>
          </w:tcPr>
          <w:p w14:paraId="3878BDF0"/>
        </w:tc>
        <w:tc>
          <w:tcPr>
            <w:tcW w:w="5104" w:type="dxa"/>
          </w:tcPr>
          <w:p w14:paraId="1DF88039">
            <w:pPr>
              <w:pStyle w:val="79"/>
              <w:numPr>
                <w:ilvl w:val="0"/>
                <w:numId w:val="16"/>
              </w:numPr>
              <w:jc w:val="both"/>
              <w:rPr>
                <w:sz w:val="28"/>
              </w:rPr>
            </w:pPr>
            <w:r>
              <w:rPr>
                <w:sz w:val="28"/>
              </w:rPr>
              <w:t>All suppliers are invited to the GAC premises to assess the areas where the carpet is to be laid.</w:t>
            </w:r>
          </w:p>
          <w:p w14:paraId="615BBB09">
            <w:pPr>
              <w:pStyle w:val="79"/>
              <w:numPr>
                <w:ilvl w:val="0"/>
                <w:numId w:val="16"/>
              </w:numPr>
              <w:jc w:val="both"/>
              <w:rPr>
                <w:sz w:val="28"/>
              </w:rPr>
            </w:pPr>
            <w:r>
              <w:rPr>
                <w:sz w:val="28"/>
              </w:rPr>
              <w:t>The supplier will be responsible for the installation of the carpet in the assessed area(s)</w:t>
            </w:r>
          </w:p>
          <w:p w14:paraId="1723282E">
            <w:pPr>
              <w:pStyle w:val="79"/>
              <w:numPr>
                <w:ilvl w:val="0"/>
                <w:numId w:val="16"/>
              </w:numPr>
              <w:jc w:val="both"/>
              <w:rPr>
                <w:sz w:val="28"/>
              </w:rPr>
            </w:pPr>
            <w:r>
              <w:rPr>
                <w:sz w:val="28"/>
              </w:rPr>
              <w:t xml:space="preserve">Color: Maroon </w:t>
            </w:r>
          </w:p>
          <w:p w14:paraId="3AC9335E">
            <w:pPr>
              <w:pStyle w:val="79"/>
              <w:numPr>
                <w:ilvl w:val="0"/>
                <w:numId w:val="16"/>
              </w:numPr>
              <w:jc w:val="both"/>
              <w:rPr>
                <w:sz w:val="28"/>
              </w:rPr>
            </w:pPr>
            <w:r>
              <w:rPr>
                <w:sz w:val="28"/>
              </w:rPr>
              <w:t>The proforma should include the cost of strips.</w:t>
            </w:r>
          </w:p>
          <w:p w14:paraId="0B1B778F">
            <w:pPr>
              <w:pStyle w:val="79"/>
              <w:numPr>
                <w:ilvl w:val="0"/>
                <w:numId w:val="16"/>
              </w:numPr>
            </w:pPr>
            <w:r>
              <w:rPr>
                <w:sz w:val="28"/>
              </w:rPr>
              <w:t>The supplier should then submit a proforma invoice with the total cost from the assessment carried out</w:t>
            </w:r>
          </w:p>
        </w:tc>
        <w:tc>
          <w:tcPr>
            <w:tcW w:w="1439" w:type="dxa"/>
          </w:tcPr>
          <w:p w14:paraId="37C6547C"/>
        </w:tc>
      </w:tr>
      <w:tr w14:paraId="1ABD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41566BE7">
            <w:pPr>
              <w:rPr>
                <w:rFonts w:hint="default"/>
                <w:lang w:val="en-US"/>
              </w:rPr>
            </w:pPr>
            <w:r>
              <w:rPr>
                <w:rFonts w:hint="default"/>
                <w:lang w:val="en-US"/>
              </w:rPr>
              <w:t>3</w:t>
            </w:r>
          </w:p>
        </w:tc>
        <w:tc>
          <w:tcPr>
            <w:tcW w:w="2490" w:type="dxa"/>
          </w:tcPr>
          <w:p w14:paraId="2B766525">
            <w:r>
              <w:t>Carpet Runner</w:t>
            </w:r>
          </w:p>
        </w:tc>
        <w:tc>
          <w:tcPr>
            <w:tcW w:w="837" w:type="dxa"/>
            <w:vMerge w:val="continue"/>
          </w:tcPr>
          <w:p w14:paraId="78130951"/>
        </w:tc>
        <w:tc>
          <w:tcPr>
            <w:tcW w:w="5104" w:type="dxa"/>
          </w:tcPr>
          <w:p w14:paraId="077322A6">
            <w:pPr>
              <w:pStyle w:val="79"/>
              <w:numPr>
                <w:ilvl w:val="0"/>
                <w:numId w:val="17"/>
              </w:numPr>
            </w:pPr>
            <w:r>
              <w:t>29-yards</w:t>
            </w:r>
          </w:p>
          <w:p w14:paraId="0D595034">
            <w:pPr>
              <w:pStyle w:val="79"/>
              <w:numPr>
                <w:ilvl w:val="0"/>
                <w:numId w:val="17"/>
              </w:numPr>
            </w:pPr>
            <w:r>
              <w:t>Based on site visit</w:t>
            </w:r>
          </w:p>
        </w:tc>
        <w:tc>
          <w:tcPr>
            <w:tcW w:w="1439" w:type="dxa"/>
          </w:tcPr>
          <w:p w14:paraId="3666A465"/>
        </w:tc>
      </w:tr>
      <w:tr w14:paraId="281C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6DE214EA">
            <w:pPr>
              <w:rPr>
                <w:rFonts w:hint="default"/>
                <w:lang w:val="en-US"/>
              </w:rPr>
            </w:pPr>
            <w:r>
              <w:rPr>
                <w:rFonts w:hint="default"/>
                <w:lang w:val="en-US"/>
              </w:rPr>
              <w:t>4</w:t>
            </w:r>
          </w:p>
        </w:tc>
        <w:tc>
          <w:tcPr>
            <w:tcW w:w="2490" w:type="dxa"/>
          </w:tcPr>
          <w:p w14:paraId="154934D8">
            <w:r>
              <w:t>Brass Strip</w:t>
            </w:r>
          </w:p>
        </w:tc>
        <w:tc>
          <w:tcPr>
            <w:tcW w:w="837" w:type="dxa"/>
            <w:vMerge w:val="continue"/>
          </w:tcPr>
          <w:p w14:paraId="347D023C"/>
        </w:tc>
        <w:tc>
          <w:tcPr>
            <w:tcW w:w="5104" w:type="dxa"/>
          </w:tcPr>
          <w:p w14:paraId="3ACB8161">
            <w:pPr>
              <w:pStyle w:val="79"/>
              <w:numPr>
                <w:ilvl w:val="0"/>
                <w:numId w:val="17"/>
              </w:numPr>
            </w:pPr>
            <w:r>
              <w:t>Regular size</w:t>
            </w:r>
          </w:p>
        </w:tc>
        <w:tc>
          <w:tcPr>
            <w:tcW w:w="1439" w:type="dxa"/>
          </w:tcPr>
          <w:p w14:paraId="2C2F27F4"/>
        </w:tc>
      </w:tr>
      <w:tr w14:paraId="582E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62DF19CE">
            <w:pPr>
              <w:rPr>
                <w:rFonts w:hint="default"/>
                <w:lang w:val="en-US"/>
              </w:rPr>
            </w:pPr>
            <w:r>
              <w:rPr>
                <w:rFonts w:hint="default"/>
                <w:lang w:val="en-US"/>
              </w:rPr>
              <w:t>5</w:t>
            </w:r>
          </w:p>
        </w:tc>
        <w:tc>
          <w:tcPr>
            <w:tcW w:w="2490" w:type="dxa"/>
          </w:tcPr>
          <w:p w14:paraId="7092A4AE"/>
          <w:p w14:paraId="23EDE61B">
            <w:r>
              <w:t>Coat Rack</w:t>
            </w:r>
          </w:p>
        </w:tc>
        <w:tc>
          <w:tcPr>
            <w:tcW w:w="837" w:type="dxa"/>
            <w:vMerge w:val="continue"/>
          </w:tcPr>
          <w:p w14:paraId="78A14D5B"/>
        </w:tc>
        <w:tc>
          <w:tcPr>
            <w:tcW w:w="5104" w:type="dxa"/>
          </w:tcPr>
          <w:p w14:paraId="235EE4C1">
            <w:pPr>
              <w:numPr>
                <w:ilvl w:val="0"/>
                <w:numId w:val="15"/>
              </w:numPr>
              <w:shd w:val="clear" w:color="auto" w:fill="FFFFFF"/>
            </w:pPr>
            <w:r>
              <w:t>High quality</w:t>
            </w:r>
          </w:p>
          <w:p w14:paraId="0A7A87AC">
            <w:pPr>
              <w:numPr>
                <w:ilvl w:val="0"/>
                <w:numId w:val="15"/>
              </w:numPr>
              <w:shd w:val="clear" w:color="auto" w:fill="FFFFFF"/>
            </w:pPr>
            <w:r>
              <w:t>Solid wood, coat-free, free-standing</w:t>
            </w:r>
          </w:p>
          <w:p w14:paraId="5F219B0F">
            <w:pPr>
              <w:pStyle w:val="79"/>
              <w:numPr>
                <w:ilvl w:val="0"/>
                <w:numId w:val="15"/>
              </w:numPr>
            </w:pPr>
            <w:r>
              <w:t>Eight (8) hooks</w:t>
            </w:r>
          </w:p>
        </w:tc>
        <w:tc>
          <w:tcPr>
            <w:tcW w:w="1439" w:type="dxa"/>
          </w:tcPr>
          <w:p w14:paraId="27468A28"/>
        </w:tc>
      </w:tr>
      <w:tr w14:paraId="640F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18D51D63">
            <w:pPr>
              <w:rPr>
                <w:rFonts w:hint="default"/>
                <w:lang w:val="en-US"/>
              </w:rPr>
            </w:pPr>
            <w:r>
              <w:rPr>
                <w:rFonts w:hint="default"/>
                <w:lang w:val="en-US"/>
              </w:rPr>
              <w:t>6</w:t>
            </w:r>
          </w:p>
        </w:tc>
        <w:tc>
          <w:tcPr>
            <w:tcW w:w="2490" w:type="dxa"/>
          </w:tcPr>
          <w:p w14:paraId="42D514EA">
            <w:r>
              <w:t>Window Blind</w:t>
            </w:r>
          </w:p>
        </w:tc>
        <w:tc>
          <w:tcPr>
            <w:tcW w:w="837" w:type="dxa"/>
          </w:tcPr>
          <w:p w14:paraId="03902675"/>
        </w:tc>
        <w:tc>
          <w:tcPr>
            <w:tcW w:w="5104" w:type="dxa"/>
          </w:tcPr>
          <w:p w14:paraId="6333DA52">
            <w:pPr>
              <w:numPr>
                <w:ilvl w:val="0"/>
                <w:numId w:val="15"/>
              </w:numPr>
              <w:shd w:val="clear" w:color="auto" w:fill="FFFFFF"/>
            </w:pPr>
            <w:r>
              <w:t>Modern Curtains with rods</w:t>
            </w:r>
          </w:p>
          <w:p w14:paraId="4C201AFD">
            <w:pPr>
              <w:pStyle w:val="79"/>
              <w:numPr>
                <w:ilvl w:val="0"/>
                <w:numId w:val="15"/>
              </w:numPr>
            </w:pPr>
            <w:r>
              <w:t>Base on-site visit</w:t>
            </w:r>
          </w:p>
        </w:tc>
        <w:tc>
          <w:tcPr>
            <w:tcW w:w="1439" w:type="dxa"/>
          </w:tcPr>
          <w:p w14:paraId="06B83681"/>
        </w:tc>
      </w:tr>
      <w:tr w14:paraId="6712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tcPr>
          <w:p w14:paraId="4F64E2FA">
            <w:pPr>
              <w:rPr>
                <w:rFonts w:hint="default"/>
                <w:lang w:val="en-US"/>
              </w:rPr>
            </w:pPr>
            <w:r>
              <w:rPr>
                <w:rFonts w:hint="default"/>
                <w:lang w:val="en-US"/>
              </w:rPr>
              <w:t>7</w:t>
            </w:r>
          </w:p>
        </w:tc>
        <w:tc>
          <w:tcPr>
            <w:tcW w:w="2490" w:type="dxa"/>
          </w:tcPr>
          <w:p w14:paraId="4B2C9CA3">
            <w:pPr>
              <w:rPr>
                <w:rFonts w:hint="default"/>
                <w:lang w:val="en-US"/>
              </w:rPr>
            </w:pPr>
            <w:r>
              <w:rPr>
                <w:rFonts w:hint="default"/>
                <w:lang w:val="en-US"/>
              </w:rPr>
              <w:t xml:space="preserve">Couch </w:t>
            </w:r>
          </w:p>
        </w:tc>
        <w:tc>
          <w:tcPr>
            <w:tcW w:w="837" w:type="dxa"/>
          </w:tcPr>
          <w:p w14:paraId="1BE24D78"/>
        </w:tc>
        <w:tc>
          <w:tcPr>
            <w:tcW w:w="5104" w:type="dxa"/>
          </w:tcPr>
          <w:p w14:paraId="2DEA1F89">
            <w:pPr>
              <w:pStyle w:val="79"/>
              <w:numPr>
                <w:ilvl w:val="0"/>
                <w:numId w:val="15"/>
              </w:numPr>
            </w:pPr>
            <w:r>
              <w:rPr>
                <w:rFonts w:hint="default"/>
                <w:lang w:val="en-US"/>
              </w:rPr>
              <w:t>Three-seater sponge couch</w:t>
            </w:r>
          </w:p>
          <w:p w14:paraId="529D3D48">
            <w:pPr>
              <w:pStyle w:val="79"/>
              <w:numPr>
                <w:ilvl w:val="0"/>
                <w:numId w:val="15"/>
              </w:numPr>
            </w:pPr>
            <w:r>
              <w:rPr>
                <w:rFonts w:hint="default"/>
                <w:lang w:val="en-US"/>
              </w:rPr>
              <w:t>Cover: high-quality fabric material</w:t>
            </w:r>
          </w:p>
          <w:p w14:paraId="2EA32068">
            <w:pPr>
              <w:pStyle w:val="79"/>
              <w:numPr>
                <w:ilvl w:val="0"/>
                <w:numId w:val="15"/>
              </w:numPr>
            </w:pPr>
            <w:r>
              <w:rPr>
                <w:rFonts w:hint="default"/>
                <w:lang w:val="en-US"/>
              </w:rPr>
              <w:t xml:space="preserve">Color: dark-gray or black </w:t>
            </w:r>
          </w:p>
        </w:tc>
        <w:tc>
          <w:tcPr>
            <w:tcW w:w="1439" w:type="dxa"/>
          </w:tcPr>
          <w:p w14:paraId="53F1E0E3"/>
        </w:tc>
      </w:tr>
    </w:tbl>
    <w:p w14:paraId="5E2F4ABA"/>
    <w:p w14:paraId="66B21C98">
      <w:pPr>
        <w:rPr>
          <w:i/>
          <w:iCs/>
          <w:sz w:val="19"/>
          <w:szCs w:val="19"/>
        </w:rPr>
      </w:pPr>
    </w:p>
    <w:p w14:paraId="59FFE14A">
      <w:pPr>
        <w:rPr>
          <w:i/>
          <w:iCs/>
          <w:sz w:val="19"/>
          <w:szCs w:val="19"/>
        </w:rPr>
      </w:pPr>
    </w:p>
    <w:p w14:paraId="7675544B">
      <w:pPr>
        <w:rPr>
          <w:i/>
          <w:iCs/>
          <w:sz w:val="19"/>
          <w:szCs w:val="19"/>
        </w:rPr>
      </w:pPr>
    </w:p>
    <w:p w14:paraId="0E2FBDDB">
      <w:pPr>
        <w:jc w:val="center"/>
        <w:rPr>
          <w:i/>
          <w:iCs/>
          <w:vanish/>
          <w:sz w:val="19"/>
          <w:szCs w:val="19"/>
        </w:rPr>
      </w:pPr>
    </w:p>
    <w:p w14:paraId="589330BB">
      <w:pPr>
        <w:pStyle w:val="8"/>
      </w:pPr>
    </w:p>
    <w:p w14:paraId="21C15C4A">
      <w:pPr>
        <w:rPr>
          <w:i/>
          <w:iCs/>
          <w:szCs w:val="19"/>
        </w:rPr>
      </w:pPr>
    </w:p>
    <w:p w14:paraId="11FE3B02">
      <w:pPr>
        <w:sectPr>
          <w:pgSz w:w="12240" w:h="15840"/>
          <w:pgMar w:top="1440" w:right="1800" w:bottom="1440" w:left="1800" w:header="720" w:footer="720" w:gutter="0"/>
          <w:cols w:space="720" w:num="1"/>
        </w:sectPr>
      </w:pPr>
    </w:p>
    <w:p w14:paraId="612A7113">
      <w:pPr>
        <w:pStyle w:val="2"/>
      </w:pPr>
      <w:bookmarkStart w:id="10" w:name="_Toc226703586"/>
      <w:r>
        <w:t>Section VII. Sample Forms</w:t>
      </w:r>
      <w:bookmarkEnd w:id="10"/>
    </w:p>
    <w:p w14:paraId="3440CC55">
      <w:pPr>
        <w:jc w:val="center"/>
      </w:pPr>
    </w:p>
    <w:p w14:paraId="34EB97F8">
      <w:r>
        <w:rPr>
          <w:sz w:val="20"/>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101600</wp:posOffset>
                </wp:positionV>
                <wp:extent cx="5715000" cy="5143500"/>
                <wp:effectExtent l="0" t="0" r="19050" b="1905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5715000" cy="5143500"/>
                        </a:xfrm>
                        <a:prstGeom prst="rect">
                          <a:avLst/>
                        </a:prstGeom>
                        <a:solidFill>
                          <a:srgbClr val="FFFFFF"/>
                        </a:solidFill>
                        <a:ln w="9525">
                          <a:solidFill>
                            <a:srgbClr val="000000"/>
                          </a:solidFill>
                          <a:miter lim="800000"/>
                        </a:ln>
                      </wps:spPr>
                      <wps:txbx>
                        <w:txbxContent>
                          <w:p w14:paraId="645D9280">
                            <w:pPr>
                              <w:pStyle w:val="9"/>
                              <w:jc w:val="center"/>
                            </w:pPr>
                            <w:bookmarkStart w:id="17" w:name="_Toc226703587"/>
                            <w:r>
                              <w:t>Notes on the Sample Forms</w:t>
                            </w:r>
                            <w:bookmarkEnd w:id="17"/>
                          </w:p>
                          <w:p w14:paraId="74CA1C60">
                            <w:pPr>
                              <w:jc w:val="both"/>
                              <w:rPr>
                                <w:i/>
                              </w:rPr>
                            </w:pPr>
                          </w:p>
                          <w:p w14:paraId="08AF93F4">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14:paraId="52CB9B88">
                            <w:pPr>
                              <w:jc w:val="both"/>
                              <w:rPr>
                                <w:i/>
                                <w:iCs/>
                                <w:vanish/>
                                <w:sz w:val="19"/>
                                <w:szCs w:val="19"/>
                              </w:rPr>
                            </w:pPr>
                            <w:r>
                              <w:rPr>
                                <w:i/>
                              </w:rPr>
                              <w:t xml:space="preserve">pursuant to ITB Clause 10 and in accordance with the requirements included in the tender </w:t>
                            </w:r>
                          </w:p>
                          <w:p w14:paraId="681A8A78">
                            <w:pPr>
                              <w:jc w:val="both"/>
                              <w:rPr>
                                <w:i/>
                              </w:rPr>
                            </w:pPr>
                            <w:r>
                              <w:rPr>
                                <w:i/>
                              </w:rPr>
                              <w:t>documents.</w:t>
                            </w:r>
                          </w:p>
                          <w:p w14:paraId="5D3F042B">
                            <w:pPr>
                              <w:jc w:val="both"/>
                              <w:rPr>
                                <w:i/>
                              </w:rPr>
                            </w:pPr>
                          </w:p>
                          <w:p w14:paraId="558FD902">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14:paraId="0A851771">
                            <w:pPr>
                              <w:jc w:val="both"/>
                              <w:rPr>
                                <w:i/>
                                <w:iCs/>
                                <w:vanish/>
                                <w:sz w:val="19"/>
                                <w:szCs w:val="19"/>
                              </w:rPr>
                            </w:pPr>
                            <w:r>
                              <w:rPr>
                                <w:i/>
                              </w:rPr>
                              <w:t xml:space="preserve">in the form included hereafter or in another form acceptable to the Purchaser, pursuant to ITB </w:t>
                            </w:r>
                          </w:p>
                          <w:p w14:paraId="2EE10B3D">
                            <w:pPr>
                              <w:jc w:val="both"/>
                              <w:rPr>
                                <w:i/>
                              </w:rPr>
                            </w:pPr>
                            <w:r>
                              <w:rPr>
                                <w:i/>
                              </w:rPr>
                              <w:t>Clause 16.2.</w:t>
                            </w:r>
                          </w:p>
                          <w:p w14:paraId="0A78FE0D">
                            <w:pPr>
                              <w:jc w:val="both"/>
                              <w:rPr>
                                <w:i/>
                              </w:rPr>
                            </w:pPr>
                          </w:p>
                          <w:p w14:paraId="5EB6F8DC">
                            <w:pPr>
                              <w:jc w:val="both"/>
                              <w:rPr>
                                <w:i/>
                                <w:iCs/>
                                <w:vanish/>
                                <w:sz w:val="19"/>
                                <w:szCs w:val="19"/>
                              </w:rPr>
                            </w:pPr>
                            <w:r>
                              <w:rPr>
                                <w:i/>
                              </w:rPr>
                              <w:t xml:space="preserve">The </w:t>
                            </w:r>
                            <w:r>
                              <w:rPr>
                                <w:b/>
                                <w:bCs/>
                                <w:i/>
                              </w:rPr>
                              <w:t>Contract Form</w:t>
                            </w:r>
                            <w:r>
                              <w:rPr>
                                <w:i/>
                              </w:rPr>
                              <w:t xml:space="preserve">, when it is finalized at the time of contract award, should incorporate any </w:t>
                            </w:r>
                          </w:p>
                          <w:p w14:paraId="2C75FC58">
                            <w:pPr>
                              <w:jc w:val="both"/>
                              <w:rPr>
                                <w:i/>
                                <w:iCs/>
                                <w:vanish/>
                                <w:sz w:val="19"/>
                                <w:szCs w:val="19"/>
                              </w:rPr>
                            </w:pPr>
                            <w:r>
                              <w:rPr>
                                <w:i/>
                              </w:rPr>
                              <w:t xml:space="preserve">corrections or modifications to the accepted Tender resulting from price corrections, acceptable </w:t>
                            </w:r>
                          </w:p>
                          <w:p w14:paraId="455E8F70">
                            <w:pPr>
                              <w:jc w:val="both"/>
                              <w:rPr>
                                <w:i/>
                                <w:iCs/>
                                <w:vanish/>
                                <w:sz w:val="19"/>
                                <w:szCs w:val="19"/>
                              </w:rPr>
                            </w:pPr>
                            <w:r>
                              <w:rPr>
                                <w:i/>
                                <w:lang w:val="fr-FR"/>
                              </w:rPr>
                              <w:t xml:space="preserve">Deviations, spare parts or quantity variations. </w:t>
                            </w:r>
                            <w:r>
                              <w:rPr>
                                <w:i/>
                              </w:rPr>
                              <w:t xml:space="preserve">The Price Schedule and Schedule of </w:t>
                            </w:r>
                          </w:p>
                          <w:p w14:paraId="57B1A2DD">
                            <w:pPr>
                              <w:jc w:val="both"/>
                              <w:rPr>
                                <w:i/>
                              </w:rPr>
                            </w:pPr>
                            <w:r>
                              <w:rPr>
                                <w:i/>
                              </w:rPr>
                              <w:t>Requirements deemed to form part of the contract should be modified accordingly.</w:t>
                            </w:r>
                          </w:p>
                          <w:p w14:paraId="54C1D6B2">
                            <w:pPr>
                              <w:jc w:val="both"/>
                            </w:pPr>
                          </w:p>
                          <w:p w14:paraId="2B563F69">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14:paraId="26CB6355">
                            <w:pPr>
                              <w:jc w:val="both"/>
                              <w:rPr>
                                <w:i/>
                                <w:iCs/>
                                <w:vanish/>
                                <w:sz w:val="19"/>
                                <w:szCs w:val="19"/>
                              </w:rPr>
                            </w:pPr>
                            <w:r>
                              <w:rPr>
                                <w:i/>
                              </w:rPr>
                              <w:t xml:space="preserve">Bidder will be required to provide performance security and bank guarantee for advance </w:t>
                            </w:r>
                          </w:p>
                          <w:p w14:paraId="63AE7298">
                            <w:pPr>
                              <w:jc w:val="both"/>
                              <w:rPr>
                                <w:i/>
                                <w:iCs/>
                                <w:vanish/>
                                <w:sz w:val="19"/>
                                <w:szCs w:val="19"/>
                              </w:rPr>
                            </w:pPr>
                            <w:r>
                              <w:rPr>
                                <w:i/>
                              </w:rPr>
                              <w:t xml:space="preserve">payment in accordance with one of the forms indicated herein or in another form acceptable </w:t>
                            </w:r>
                          </w:p>
                          <w:p w14:paraId="366F0C55">
                            <w:pPr>
                              <w:jc w:val="both"/>
                              <w:rPr>
                                <w:i/>
                              </w:rPr>
                            </w:pPr>
                            <w:r>
                              <w:rPr>
                                <w:i/>
                              </w:rPr>
                              <w:t>to the Purchaser.</w:t>
                            </w:r>
                          </w:p>
                          <w:p w14:paraId="5D38EDEC">
                            <w:pPr>
                              <w:jc w:val="both"/>
                              <w:rPr>
                                <w:i/>
                              </w:rPr>
                            </w:pPr>
                          </w:p>
                          <w:p w14:paraId="6C0C56CA">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14:paraId="306A7E57">
                            <w:pPr>
                              <w:jc w:val="both"/>
                              <w:rPr>
                                <w:i/>
                              </w:rPr>
                            </w:pPr>
                            <w:r>
                              <w:rPr>
                                <w:i/>
                              </w:rPr>
                              <w:t>appropriate.</w:t>
                            </w:r>
                          </w:p>
                          <w:p w14:paraId="007DAC4C">
                            <w:pPr>
                              <w:pStyle w:val="22"/>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8pt;height:405pt;width:450pt;z-index:251659264;mso-width-relative:page;mso-height-relative:page;" fillcolor="#FFFFFF" filled="t" stroked="t" coordsize="21600,21600" o:gfxdata="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xGUO7VAAAABwEAAA8AAAAAAAAAAQAgAAAAIgAAAGRycy9kb3ducmV2LnhtbFBL&#10;AQIUABQAAAAIAIdO4kC8W3WaMgIAAIcEAAAOAAAAAAAAAAEAIAAAACQBAABkcnMvZTJvRG9jLnht&#10;bFBLBQYAAAAABgAGAFkBAADIBQAAAAA=&#10;">
                <v:fill on="t" focussize="0,0"/>
                <v:stroke color="#000000" miterlimit="8" joinstyle="miter"/>
                <v:imagedata o:title=""/>
                <o:lock v:ext="edit" aspectratio="f"/>
                <v:textbox>
                  <w:txbxContent>
                    <w:p w14:paraId="645D9280">
                      <w:pPr>
                        <w:pStyle w:val="9"/>
                        <w:jc w:val="center"/>
                      </w:pPr>
                      <w:bookmarkStart w:id="17" w:name="_Toc226703587"/>
                      <w:r>
                        <w:t>Notes on the Sample Forms</w:t>
                      </w:r>
                      <w:bookmarkEnd w:id="17"/>
                    </w:p>
                    <w:p w14:paraId="74CA1C60">
                      <w:pPr>
                        <w:jc w:val="both"/>
                        <w:rPr>
                          <w:i/>
                        </w:rPr>
                      </w:pPr>
                    </w:p>
                    <w:p w14:paraId="08AF93F4">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14:paraId="52CB9B88">
                      <w:pPr>
                        <w:jc w:val="both"/>
                        <w:rPr>
                          <w:i/>
                          <w:iCs/>
                          <w:vanish/>
                          <w:sz w:val="19"/>
                          <w:szCs w:val="19"/>
                        </w:rPr>
                      </w:pPr>
                      <w:r>
                        <w:rPr>
                          <w:i/>
                        </w:rPr>
                        <w:t xml:space="preserve">pursuant to ITB Clause 10 and in accordance with the requirements included in the tender </w:t>
                      </w:r>
                    </w:p>
                    <w:p w14:paraId="681A8A78">
                      <w:pPr>
                        <w:jc w:val="both"/>
                        <w:rPr>
                          <w:i/>
                        </w:rPr>
                      </w:pPr>
                      <w:r>
                        <w:rPr>
                          <w:i/>
                        </w:rPr>
                        <w:t>documents.</w:t>
                      </w:r>
                    </w:p>
                    <w:p w14:paraId="5D3F042B">
                      <w:pPr>
                        <w:jc w:val="both"/>
                        <w:rPr>
                          <w:i/>
                        </w:rPr>
                      </w:pPr>
                    </w:p>
                    <w:p w14:paraId="558FD902">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14:paraId="0A851771">
                      <w:pPr>
                        <w:jc w:val="both"/>
                        <w:rPr>
                          <w:i/>
                          <w:iCs/>
                          <w:vanish/>
                          <w:sz w:val="19"/>
                          <w:szCs w:val="19"/>
                        </w:rPr>
                      </w:pPr>
                      <w:r>
                        <w:rPr>
                          <w:i/>
                        </w:rPr>
                        <w:t xml:space="preserve">in the form included hereafter or in another form acceptable to the Purchaser, pursuant to ITB </w:t>
                      </w:r>
                    </w:p>
                    <w:p w14:paraId="2EE10B3D">
                      <w:pPr>
                        <w:jc w:val="both"/>
                        <w:rPr>
                          <w:i/>
                        </w:rPr>
                      </w:pPr>
                      <w:r>
                        <w:rPr>
                          <w:i/>
                        </w:rPr>
                        <w:t>Clause 16.2.</w:t>
                      </w:r>
                    </w:p>
                    <w:p w14:paraId="0A78FE0D">
                      <w:pPr>
                        <w:jc w:val="both"/>
                        <w:rPr>
                          <w:i/>
                        </w:rPr>
                      </w:pPr>
                    </w:p>
                    <w:p w14:paraId="5EB6F8DC">
                      <w:pPr>
                        <w:jc w:val="both"/>
                        <w:rPr>
                          <w:i/>
                          <w:iCs/>
                          <w:vanish/>
                          <w:sz w:val="19"/>
                          <w:szCs w:val="19"/>
                        </w:rPr>
                      </w:pPr>
                      <w:r>
                        <w:rPr>
                          <w:i/>
                        </w:rPr>
                        <w:t xml:space="preserve">The </w:t>
                      </w:r>
                      <w:r>
                        <w:rPr>
                          <w:b/>
                          <w:bCs/>
                          <w:i/>
                        </w:rPr>
                        <w:t>Contract Form</w:t>
                      </w:r>
                      <w:r>
                        <w:rPr>
                          <w:i/>
                        </w:rPr>
                        <w:t xml:space="preserve">, when it is finalized at the time of contract award, should incorporate any </w:t>
                      </w:r>
                    </w:p>
                    <w:p w14:paraId="2C75FC58">
                      <w:pPr>
                        <w:jc w:val="both"/>
                        <w:rPr>
                          <w:i/>
                          <w:iCs/>
                          <w:vanish/>
                          <w:sz w:val="19"/>
                          <w:szCs w:val="19"/>
                        </w:rPr>
                      </w:pPr>
                      <w:r>
                        <w:rPr>
                          <w:i/>
                        </w:rPr>
                        <w:t xml:space="preserve">corrections or modifications to the accepted Tender resulting from price corrections, acceptable </w:t>
                      </w:r>
                    </w:p>
                    <w:p w14:paraId="455E8F70">
                      <w:pPr>
                        <w:jc w:val="both"/>
                        <w:rPr>
                          <w:i/>
                          <w:iCs/>
                          <w:vanish/>
                          <w:sz w:val="19"/>
                          <w:szCs w:val="19"/>
                        </w:rPr>
                      </w:pPr>
                      <w:r>
                        <w:rPr>
                          <w:i/>
                          <w:lang w:val="fr-FR"/>
                        </w:rPr>
                        <w:t xml:space="preserve">Deviations, spare parts or quantity variations. </w:t>
                      </w:r>
                      <w:r>
                        <w:rPr>
                          <w:i/>
                        </w:rPr>
                        <w:t xml:space="preserve">The Price Schedule and Schedule of </w:t>
                      </w:r>
                    </w:p>
                    <w:p w14:paraId="57B1A2DD">
                      <w:pPr>
                        <w:jc w:val="both"/>
                        <w:rPr>
                          <w:i/>
                        </w:rPr>
                      </w:pPr>
                      <w:r>
                        <w:rPr>
                          <w:i/>
                        </w:rPr>
                        <w:t>Requirements deemed to form part of the contract should be modified accordingly.</w:t>
                      </w:r>
                    </w:p>
                    <w:p w14:paraId="54C1D6B2">
                      <w:pPr>
                        <w:jc w:val="both"/>
                      </w:pPr>
                    </w:p>
                    <w:p w14:paraId="2B563F69">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14:paraId="26CB6355">
                      <w:pPr>
                        <w:jc w:val="both"/>
                        <w:rPr>
                          <w:i/>
                          <w:iCs/>
                          <w:vanish/>
                          <w:sz w:val="19"/>
                          <w:szCs w:val="19"/>
                        </w:rPr>
                      </w:pPr>
                      <w:r>
                        <w:rPr>
                          <w:i/>
                        </w:rPr>
                        <w:t xml:space="preserve">Bidder will be required to provide performance security and bank guarantee for advance </w:t>
                      </w:r>
                    </w:p>
                    <w:p w14:paraId="63AE7298">
                      <w:pPr>
                        <w:jc w:val="both"/>
                        <w:rPr>
                          <w:i/>
                          <w:iCs/>
                          <w:vanish/>
                          <w:sz w:val="19"/>
                          <w:szCs w:val="19"/>
                        </w:rPr>
                      </w:pPr>
                      <w:r>
                        <w:rPr>
                          <w:i/>
                        </w:rPr>
                        <w:t xml:space="preserve">payment in accordance with one of the forms indicated herein or in another form acceptable </w:t>
                      </w:r>
                    </w:p>
                    <w:p w14:paraId="366F0C55">
                      <w:pPr>
                        <w:jc w:val="both"/>
                        <w:rPr>
                          <w:i/>
                        </w:rPr>
                      </w:pPr>
                      <w:r>
                        <w:rPr>
                          <w:i/>
                        </w:rPr>
                        <w:t>to the Purchaser.</w:t>
                      </w:r>
                    </w:p>
                    <w:p w14:paraId="5D38EDEC">
                      <w:pPr>
                        <w:jc w:val="both"/>
                        <w:rPr>
                          <w:i/>
                        </w:rPr>
                      </w:pPr>
                    </w:p>
                    <w:p w14:paraId="6C0C56CA">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14:paraId="306A7E57">
                      <w:pPr>
                        <w:jc w:val="both"/>
                        <w:rPr>
                          <w:i/>
                        </w:rPr>
                      </w:pPr>
                      <w:r>
                        <w:rPr>
                          <w:i/>
                        </w:rPr>
                        <w:t>appropriate.</w:t>
                      </w:r>
                    </w:p>
                    <w:p w14:paraId="007DAC4C">
                      <w:pPr>
                        <w:pStyle w:val="22"/>
                      </w:pPr>
                    </w:p>
                  </w:txbxContent>
                </v:textbox>
              </v:shape>
            </w:pict>
          </mc:Fallback>
        </mc:AlternateContent>
      </w:r>
    </w:p>
    <w:p w14:paraId="4D31DCAF"/>
    <w:p w14:paraId="0CEC0C61"/>
    <w:p w14:paraId="56A3A0CE"/>
    <w:p w14:paraId="5E5CE82F"/>
    <w:p w14:paraId="2D443BC0">
      <w:pPr>
        <w:pStyle w:val="22"/>
      </w:pPr>
      <w:r>
        <w:br w:type="page"/>
      </w:r>
    </w:p>
    <w:p w14:paraId="2DB50513">
      <w:pPr>
        <w:sectPr>
          <w:pgSz w:w="12240" w:h="15840"/>
          <w:pgMar w:top="1440" w:right="1800" w:bottom="1440" w:left="1800" w:header="720" w:footer="720" w:gutter="0"/>
          <w:cols w:space="720" w:num="1"/>
        </w:sectPr>
      </w:pPr>
    </w:p>
    <w:p w14:paraId="149078F4"/>
    <w:p w14:paraId="057CF452">
      <w:pPr>
        <w:pStyle w:val="8"/>
        <w:jc w:val="center"/>
        <w:rPr>
          <w:rFonts w:asciiTheme="majorBidi" w:hAnsiTheme="majorBidi" w:cstheme="majorBidi"/>
          <w:sz w:val="22"/>
          <w:szCs w:val="22"/>
        </w:rPr>
      </w:pPr>
      <w:bookmarkStart w:id="11" w:name="_Toc226703588"/>
      <w:r>
        <w:rPr>
          <w:rFonts w:asciiTheme="majorBidi" w:hAnsiTheme="majorBidi" w:cstheme="majorBidi"/>
          <w:sz w:val="22"/>
          <w:szCs w:val="22"/>
        </w:rPr>
        <w:t>1.</w:t>
      </w:r>
      <w:r>
        <w:rPr>
          <w:rFonts w:asciiTheme="majorBidi" w:hAnsiTheme="majorBidi" w:cstheme="majorBidi"/>
          <w:sz w:val="22"/>
          <w:szCs w:val="22"/>
        </w:rPr>
        <w:tab/>
      </w:r>
      <w:r>
        <w:rPr>
          <w:rFonts w:asciiTheme="majorBidi" w:hAnsiTheme="majorBidi" w:cstheme="majorBidi"/>
          <w:sz w:val="22"/>
          <w:szCs w:val="22"/>
        </w:rPr>
        <w:t>Tender Form and Price Schedules</w:t>
      </w:r>
      <w:bookmarkEnd w:id="11"/>
    </w:p>
    <w:p w14:paraId="25B5B2CD">
      <w:pPr>
        <w:jc w:val="right"/>
        <w:rPr>
          <w:rFonts w:asciiTheme="majorBidi" w:hAnsiTheme="majorBidi" w:cstheme="majorBidi"/>
          <w:sz w:val="22"/>
          <w:szCs w:val="22"/>
        </w:rPr>
      </w:pPr>
    </w:p>
    <w:p w14:paraId="4699211D">
      <w:pPr>
        <w:jc w:val="right"/>
        <w:rPr>
          <w:rFonts w:asciiTheme="majorBidi" w:hAnsiTheme="majorBidi" w:cstheme="majorBidi"/>
          <w:sz w:val="22"/>
          <w:szCs w:val="22"/>
        </w:rPr>
      </w:pPr>
      <w:r>
        <w:rPr>
          <w:rFonts w:asciiTheme="majorBidi" w:hAnsiTheme="majorBidi" w:cstheme="majorBidi"/>
          <w:sz w:val="22"/>
          <w:szCs w:val="22"/>
        </w:rPr>
        <w:t>Date: _____________</w:t>
      </w:r>
    </w:p>
    <w:p w14:paraId="7B9829AD">
      <w:pPr>
        <w:jc w:val="right"/>
        <w:rPr>
          <w:rFonts w:asciiTheme="majorBidi" w:hAnsiTheme="majorBidi" w:cstheme="majorBidi"/>
          <w:sz w:val="22"/>
          <w:szCs w:val="22"/>
        </w:rPr>
      </w:pPr>
      <w:r>
        <w:rPr>
          <w:rFonts w:asciiTheme="majorBidi" w:hAnsiTheme="majorBidi" w:cstheme="majorBidi"/>
          <w:sz w:val="22"/>
          <w:szCs w:val="22"/>
        </w:rPr>
        <w:t>IFT No: ___________</w:t>
      </w:r>
    </w:p>
    <w:p w14:paraId="1783D161">
      <w:pPr>
        <w:rPr>
          <w:rFonts w:asciiTheme="majorBidi" w:hAnsiTheme="majorBidi" w:cstheme="majorBidi"/>
          <w:sz w:val="22"/>
          <w:szCs w:val="22"/>
        </w:rPr>
      </w:pPr>
    </w:p>
    <w:p w14:paraId="37042FB6">
      <w:pPr>
        <w:rPr>
          <w:rFonts w:asciiTheme="majorBidi" w:hAnsiTheme="majorBidi" w:cstheme="majorBidi"/>
          <w:sz w:val="22"/>
          <w:szCs w:val="22"/>
        </w:rPr>
      </w:pPr>
      <w:r>
        <w:rPr>
          <w:rFonts w:asciiTheme="majorBidi" w:hAnsiTheme="majorBidi" w:cstheme="majorBidi"/>
          <w:sz w:val="22"/>
          <w:szCs w:val="22"/>
        </w:rPr>
        <w:t>To:</w:t>
      </w:r>
      <w:r>
        <w:rPr>
          <w:rFonts w:asciiTheme="majorBidi" w:hAnsiTheme="majorBidi" w:cstheme="majorBidi"/>
          <w:sz w:val="22"/>
          <w:szCs w:val="22"/>
        </w:rPr>
        <w:tab/>
      </w:r>
      <w:r>
        <w:rPr>
          <w:rFonts w:asciiTheme="majorBidi" w:hAnsiTheme="majorBidi" w:cstheme="majorBidi"/>
          <w:i/>
          <w:iCs/>
          <w:sz w:val="22"/>
          <w:szCs w:val="22"/>
        </w:rPr>
        <w:t>[name and address of Purchaser]</w:t>
      </w:r>
    </w:p>
    <w:p w14:paraId="36A718CF">
      <w:pPr>
        <w:rPr>
          <w:rFonts w:asciiTheme="majorBidi" w:hAnsiTheme="majorBidi" w:cstheme="majorBidi"/>
          <w:sz w:val="22"/>
          <w:szCs w:val="22"/>
        </w:rPr>
      </w:pPr>
    </w:p>
    <w:p w14:paraId="436F7FD0">
      <w:pPr>
        <w:rPr>
          <w:rFonts w:asciiTheme="majorBidi" w:hAnsiTheme="majorBidi" w:cstheme="majorBidi"/>
          <w:sz w:val="22"/>
          <w:szCs w:val="22"/>
        </w:rPr>
      </w:pPr>
      <w:r>
        <w:rPr>
          <w:rFonts w:asciiTheme="majorBidi" w:hAnsiTheme="majorBidi" w:cstheme="majorBidi"/>
          <w:sz w:val="22"/>
          <w:szCs w:val="22"/>
        </w:rPr>
        <w:t>Gentlemen and/or Ladies:</w:t>
      </w:r>
    </w:p>
    <w:p w14:paraId="27871466">
      <w:pPr>
        <w:rPr>
          <w:rFonts w:asciiTheme="majorBidi" w:hAnsiTheme="majorBidi" w:cstheme="majorBidi"/>
          <w:sz w:val="22"/>
          <w:szCs w:val="22"/>
        </w:rPr>
      </w:pPr>
    </w:p>
    <w:p w14:paraId="04264BA0">
      <w:pPr>
        <w:rPr>
          <w:rFonts w:asciiTheme="majorBidi" w:hAnsiTheme="majorBidi" w:cstheme="majorBidi"/>
          <w:vanish/>
          <w:sz w:val="22"/>
          <w:szCs w:val="22"/>
        </w:rPr>
      </w:pPr>
      <w:r>
        <w:rPr>
          <w:rFonts w:asciiTheme="majorBidi" w:hAnsiTheme="majorBidi" w:cstheme="majorBidi"/>
          <w:sz w:val="22"/>
          <w:szCs w:val="22"/>
        </w:rPr>
        <w:t>Having examined the Tender documents, including Addenda Nos.</w:t>
      </w:r>
      <w:r>
        <w:rPr>
          <w:rFonts w:asciiTheme="majorBidi" w:hAnsiTheme="majorBidi" w:cstheme="majorBidi"/>
          <w:i/>
          <w:iCs/>
          <w:sz w:val="22"/>
          <w:szCs w:val="22"/>
        </w:rPr>
        <w:t xml:space="preserve">[insert numbers], </w:t>
      </w:r>
      <w:r>
        <w:rPr>
          <w:rFonts w:asciiTheme="majorBidi" w:hAnsiTheme="majorBidi" w:cstheme="majorBidi"/>
          <w:sz w:val="22"/>
          <w:szCs w:val="22"/>
        </w:rPr>
        <w:t xml:space="preserve">the receipt </w:t>
      </w:r>
    </w:p>
    <w:p w14:paraId="4C2FDFF0">
      <w:pPr>
        <w:rPr>
          <w:rFonts w:asciiTheme="majorBidi" w:hAnsiTheme="majorBidi" w:cstheme="majorBidi"/>
          <w:vanish/>
          <w:sz w:val="22"/>
          <w:szCs w:val="22"/>
        </w:rPr>
      </w:pPr>
      <w:r>
        <w:rPr>
          <w:rFonts w:asciiTheme="majorBidi" w:hAnsiTheme="majorBidi" w:cstheme="majorBidi"/>
          <w:sz w:val="22"/>
          <w:szCs w:val="22"/>
        </w:rPr>
        <w:t xml:space="preserve">of which is hereby duly acknowledged, we, the undersigned, offer to supply and deliver </w:t>
      </w:r>
    </w:p>
    <w:p w14:paraId="63AED779">
      <w:pPr>
        <w:rPr>
          <w:rFonts w:asciiTheme="majorBidi" w:hAnsiTheme="majorBidi" w:cstheme="majorBidi"/>
          <w:vanish/>
          <w:sz w:val="22"/>
          <w:szCs w:val="22"/>
        </w:rPr>
      </w:pPr>
      <w:r>
        <w:rPr>
          <w:rFonts w:asciiTheme="majorBidi" w:hAnsiTheme="majorBidi" w:cstheme="majorBidi"/>
          <w:i/>
          <w:iCs/>
          <w:sz w:val="22"/>
          <w:szCs w:val="22"/>
        </w:rPr>
        <w:t xml:space="preserve">[description of goods and services] </w:t>
      </w:r>
      <w:r>
        <w:rPr>
          <w:rFonts w:asciiTheme="majorBidi" w:hAnsiTheme="majorBidi" w:cstheme="majorBidi"/>
          <w:sz w:val="22"/>
          <w:szCs w:val="22"/>
        </w:rPr>
        <w:t xml:space="preserve">in conformity with the said Tender documents for the sum of </w:t>
      </w:r>
    </w:p>
    <w:p w14:paraId="458D1C44">
      <w:pPr>
        <w:rPr>
          <w:rFonts w:asciiTheme="majorBidi" w:hAnsiTheme="majorBidi" w:cstheme="majorBidi"/>
          <w:vanish/>
          <w:sz w:val="22"/>
          <w:szCs w:val="22"/>
        </w:rPr>
      </w:pPr>
      <w:r>
        <w:rPr>
          <w:rFonts w:asciiTheme="majorBidi" w:hAnsiTheme="majorBidi" w:cstheme="majorBidi"/>
          <w:sz w:val="22"/>
          <w:szCs w:val="22"/>
        </w:rPr>
        <w:t xml:space="preserve">GHC_____ </w:t>
      </w:r>
      <w:r>
        <w:rPr>
          <w:rFonts w:asciiTheme="majorBidi" w:hAnsiTheme="majorBidi" w:cstheme="majorBidi"/>
          <w:i/>
          <w:iCs/>
          <w:sz w:val="22"/>
          <w:szCs w:val="22"/>
        </w:rPr>
        <w:t xml:space="preserve">[total Tender amount in words and figures] </w:t>
      </w:r>
      <w:r>
        <w:rPr>
          <w:rFonts w:asciiTheme="majorBidi" w:hAnsiTheme="majorBidi" w:cstheme="majorBidi"/>
          <w:sz w:val="22"/>
          <w:szCs w:val="22"/>
        </w:rPr>
        <w:t xml:space="preserve">or such other sums as may be ascertained in </w:t>
      </w:r>
    </w:p>
    <w:p w14:paraId="51823857">
      <w:pPr>
        <w:rPr>
          <w:rFonts w:asciiTheme="majorBidi" w:hAnsiTheme="majorBidi" w:cstheme="majorBidi"/>
          <w:sz w:val="22"/>
          <w:szCs w:val="22"/>
        </w:rPr>
      </w:pPr>
      <w:r>
        <w:rPr>
          <w:rFonts w:asciiTheme="majorBidi" w:hAnsiTheme="majorBidi" w:cstheme="majorBidi"/>
          <w:sz w:val="22"/>
          <w:szCs w:val="22"/>
        </w:rPr>
        <w:t xml:space="preserve">accordance with the Schedule of Prices attached herewith and made part of this Tender.  </w:t>
      </w:r>
    </w:p>
    <w:p w14:paraId="0BB84111">
      <w:pPr>
        <w:rPr>
          <w:rFonts w:asciiTheme="majorBidi" w:hAnsiTheme="majorBidi" w:cstheme="majorBidi"/>
          <w:sz w:val="22"/>
          <w:szCs w:val="22"/>
        </w:rPr>
      </w:pPr>
    </w:p>
    <w:p w14:paraId="36A4EC63">
      <w:pPr>
        <w:rPr>
          <w:rFonts w:asciiTheme="majorBidi" w:hAnsiTheme="majorBidi" w:cstheme="majorBidi"/>
          <w:vanish/>
          <w:sz w:val="22"/>
          <w:szCs w:val="22"/>
        </w:rPr>
      </w:pPr>
    </w:p>
    <w:p w14:paraId="700D692E">
      <w:pPr>
        <w:rPr>
          <w:rFonts w:asciiTheme="majorBidi" w:hAnsiTheme="majorBidi" w:cstheme="majorBidi"/>
          <w:vanish/>
          <w:sz w:val="22"/>
          <w:szCs w:val="22"/>
        </w:rPr>
      </w:pPr>
      <w:r>
        <w:rPr>
          <w:rFonts w:asciiTheme="majorBidi" w:hAnsiTheme="majorBidi" w:cstheme="majorBidi"/>
          <w:sz w:val="22"/>
          <w:szCs w:val="22"/>
        </w:rPr>
        <w:t xml:space="preserve">We undertake, if our Tender is accepted, to deliver the goods and services in accordance with the </w:t>
      </w:r>
    </w:p>
    <w:p w14:paraId="4D88F409">
      <w:pPr>
        <w:rPr>
          <w:rFonts w:asciiTheme="majorBidi" w:hAnsiTheme="majorBidi" w:cstheme="majorBidi"/>
          <w:sz w:val="22"/>
          <w:szCs w:val="22"/>
        </w:rPr>
      </w:pPr>
      <w:r>
        <w:rPr>
          <w:rFonts w:asciiTheme="majorBidi" w:hAnsiTheme="majorBidi" w:cstheme="majorBidi"/>
          <w:sz w:val="22"/>
          <w:szCs w:val="22"/>
        </w:rPr>
        <w:t>delivery schedule specified in the Schedule of Requirements.</w:t>
      </w:r>
    </w:p>
    <w:p w14:paraId="1A06CD85">
      <w:pPr>
        <w:rPr>
          <w:rFonts w:asciiTheme="majorBidi" w:hAnsiTheme="majorBidi" w:cstheme="majorBidi"/>
          <w:sz w:val="22"/>
          <w:szCs w:val="22"/>
        </w:rPr>
      </w:pPr>
    </w:p>
    <w:p w14:paraId="12072F67">
      <w:pPr>
        <w:rPr>
          <w:rFonts w:asciiTheme="majorBidi" w:hAnsiTheme="majorBidi" w:cstheme="majorBidi"/>
          <w:vanish/>
          <w:sz w:val="22"/>
          <w:szCs w:val="22"/>
        </w:rPr>
      </w:pPr>
      <w:r>
        <w:rPr>
          <w:rFonts w:asciiTheme="majorBidi" w:hAnsiTheme="majorBidi" w:cstheme="majorBidi"/>
          <w:sz w:val="22"/>
          <w:szCs w:val="22"/>
        </w:rPr>
        <w:t xml:space="preserve">If our Tender is accepted, we will provide a Bank Guarantee acceptable to the Purchaser in a sum </w:t>
      </w:r>
    </w:p>
    <w:p w14:paraId="38B22BDB">
      <w:pPr>
        <w:rPr>
          <w:rFonts w:asciiTheme="majorBidi" w:hAnsiTheme="majorBidi" w:cstheme="majorBidi"/>
          <w:vanish/>
          <w:sz w:val="22"/>
          <w:szCs w:val="22"/>
        </w:rPr>
      </w:pPr>
      <w:r>
        <w:rPr>
          <w:rFonts w:asciiTheme="majorBidi" w:hAnsiTheme="majorBidi" w:cstheme="majorBidi"/>
          <w:sz w:val="22"/>
          <w:szCs w:val="22"/>
        </w:rPr>
        <w:t xml:space="preserve">equivalent to _____ percent of the Contract Price for the due performance of the Contract, in the </w:t>
      </w:r>
    </w:p>
    <w:p w14:paraId="26493532">
      <w:pPr>
        <w:rPr>
          <w:rFonts w:asciiTheme="majorBidi" w:hAnsiTheme="majorBidi" w:cstheme="majorBidi"/>
          <w:sz w:val="22"/>
          <w:szCs w:val="22"/>
        </w:rPr>
      </w:pPr>
      <w:r>
        <w:rPr>
          <w:rFonts w:asciiTheme="majorBidi" w:hAnsiTheme="majorBidi" w:cstheme="majorBidi"/>
          <w:sz w:val="22"/>
          <w:szCs w:val="22"/>
        </w:rPr>
        <w:t>form prescribed by the Purchaser.</w:t>
      </w:r>
    </w:p>
    <w:p w14:paraId="618A8153">
      <w:pPr>
        <w:rPr>
          <w:rFonts w:asciiTheme="majorBidi" w:hAnsiTheme="majorBidi" w:cstheme="majorBidi"/>
          <w:sz w:val="22"/>
          <w:szCs w:val="22"/>
        </w:rPr>
      </w:pPr>
    </w:p>
    <w:p w14:paraId="199035E8">
      <w:pPr>
        <w:rPr>
          <w:rFonts w:asciiTheme="majorBidi" w:hAnsiTheme="majorBidi" w:cstheme="majorBidi"/>
          <w:i/>
          <w:iCs/>
          <w:vanish/>
          <w:sz w:val="22"/>
          <w:szCs w:val="22"/>
        </w:rPr>
      </w:pPr>
      <w:r>
        <w:rPr>
          <w:rFonts w:asciiTheme="majorBidi" w:hAnsiTheme="majorBidi" w:cstheme="majorBidi"/>
          <w:sz w:val="22"/>
          <w:szCs w:val="22"/>
        </w:rPr>
        <w:t xml:space="preserve">We agree to abide by this Tender for a period of ……….. </w:t>
      </w:r>
      <w:r>
        <w:rPr>
          <w:rFonts w:asciiTheme="majorBidi" w:hAnsiTheme="majorBidi" w:cstheme="majorBidi"/>
          <w:i/>
          <w:iCs/>
          <w:sz w:val="22"/>
          <w:szCs w:val="22"/>
        </w:rPr>
        <w:t xml:space="preserve">[insert number as specified in Tender validity </w:t>
      </w:r>
    </w:p>
    <w:p w14:paraId="4C70B636">
      <w:pPr>
        <w:rPr>
          <w:rFonts w:asciiTheme="majorBidi" w:hAnsiTheme="majorBidi" w:cstheme="majorBidi"/>
          <w:vanish/>
          <w:sz w:val="22"/>
          <w:szCs w:val="22"/>
        </w:rPr>
      </w:pPr>
      <w:r>
        <w:rPr>
          <w:rFonts w:asciiTheme="majorBidi" w:hAnsiTheme="majorBidi" w:cstheme="majorBidi"/>
          <w:i/>
          <w:iCs/>
          <w:sz w:val="22"/>
          <w:szCs w:val="22"/>
        </w:rPr>
        <w:t xml:space="preserve">period] </w:t>
      </w:r>
      <w:r>
        <w:rPr>
          <w:rFonts w:asciiTheme="majorBidi" w:hAnsiTheme="majorBidi" w:cstheme="majorBidi"/>
          <w:sz w:val="22"/>
          <w:szCs w:val="22"/>
        </w:rPr>
        <w:t xml:space="preserve">days from the date fixed for the Deadline for Tender submission, and it shall remain binding </w:t>
      </w:r>
    </w:p>
    <w:p w14:paraId="1B0B008C">
      <w:pPr>
        <w:rPr>
          <w:rFonts w:asciiTheme="majorBidi" w:hAnsiTheme="majorBidi" w:cstheme="majorBidi"/>
          <w:sz w:val="22"/>
          <w:szCs w:val="22"/>
        </w:rPr>
      </w:pPr>
      <w:r>
        <w:rPr>
          <w:rFonts w:asciiTheme="majorBidi" w:hAnsiTheme="majorBidi" w:cstheme="majorBidi"/>
          <w:sz w:val="22"/>
          <w:szCs w:val="22"/>
        </w:rPr>
        <w:t xml:space="preserve">upon us and may be accepted at any time before the expiration of that period.  </w:t>
      </w:r>
    </w:p>
    <w:p w14:paraId="1020C6EA">
      <w:pPr>
        <w:rPr>
          <w:rFonts w:asciiTheme="majorBidi" w:hAnsiTheme="majorBidi" w:cstheme="majorBidi"/>
          <w:sz w:val="22"/>
          <w:szCs w:val="22"/>
        </w:rPr>
      </w:pPr>
    </w:p>
    <w:p w14:paraId="547BC07F">
      <w:pPr>
        <w:rPr>
          <w:rFonts w:asciiTheme="majorBidi" w:hAnsiTheme="majorBidi" w:cstheme="majorBidi"/>
          <w:vanish/>
          <w:sz w:val="22"/>
          <w:szCs w:val="22"/>
        </w:rPr>
      </w:pPr>
    </w:p>
    <w:p w14:paraId="2A949889">
      <w:pPr>
        <w:rPr>
          <w:rFonts w:asciiTheme="majorBidi" w:hAnsiTheme="majorBidi" w:cstheme="majorBidi"/>
          <w:vanish/>
          <w:sz w:val="22"/>
          <w:szCs w:val="22"/>
        </w:rPr>
      </w:pPr>
      <w:r>
        <w:rPr>
          <w:rFonts w:asciiTheme="majorBidi" w:hAnsiTheme="majorBidi" w:cstheme="majorBidi"/>
          <w:sz w:val="22"/>
          <w:szCs w:val="22"/>
        </w:rPr>
        <w:t xml:space="preserve">Commissions or gratuities, if any, paid or to be paid by us to agents relating to this Tender, and to </w:t>
      </w:r>
    </w:p>
    <w:p w14:paraId="21AC95CA">
      <w:pPr>
        <w:rPr>
          <w:rFonts w:asciiTheme="majorBidi" w:hAnsiTheme="majorBidi" w:cstheme="majorBidi"/>
          <w:sz w:val="22"/>
          <w:szCs w:val="22"/>
        </w:rPr>
      </w:pPr>
      <w:r>
        <w:rPr>
          <w:rFonts w:asciiTheme="majorBidi" w:hAnsiTheme="majorBidi" w:cstheme="majorBidi"/>
          <w:sz w:val="22"/>
          <w:szCs w:val="22"/>
        </w:rPr>
        <w:t>contract execution if we are awarded the contract, is listed below:</w:t>
      </w:r>
    </w:p>
    <w:p w14:paraId="74FB2DF0">
      <w:pPr>
        <w:rPr>
          <w:rFonts w:asciiTheme="majorBidi" w:hAnsiTheme="majorBidi" w:cstheme="majorBidi"/>
          <w:sz w:val="22"/>
          <w:szCs w:val="22"/>
        </w:rPr>
      </w:pPr>
      <w:r>
        <w:rPr>
          <w:rFonts w:asciiTheme="majorBidi" w:hAnsiTheme="majorBidi" w:cstheme="majorBidi"/>
          <w:sz w:val="22"/>
          <w:szCs w:val="22"/>
        </w:rPr>
        <w:t>Name and address of</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Amount and</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Purpose of</w:t>
      </w:r>
    </w:p>
    <w:p w14:paraId="631E3BEF">
      <w:pPr>
        <w:rPr>
          <w:rFonts w:asciiTheme="majorBidi" w:hAnsiTheme="majorBidi" w:cstheme="majorBidi"/>
          <w:sz w:val="22"/>
          <w:szCs w:val="22"/>
        </w:rPr>
      </w:pPr>
      <w:r>
        <w:rPr>
          <w:rFonts w:asciiTheme="majorBidi" w:hAnsiTheme="majorBidi" w:cstheme="majorBidi"/>
          <w:sz w:val="22"/>
          <w:szCs w:val="22"/>
        </w:rPr>
        <w:t>agent</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Currency</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Commission or</w:t>
      </w:r>
    </w:p>
    <w:p w14:paraId="19EE2175">
      <w:pPr>
        <w:ind w:left="5760" w:firstLine="720"/>
        <w:rPr>
          <w:rFonts w:asciiTheme="majorBidi" w:hAnsiTheme="majorBidi" w:cstheme="majorBidi"/>
          <w:sz w:val="22"/>
          <w:szCs w:val="22"/>
        </w:rPr>
      </w:pPr>
      <w:r>
        <w:rPr>
          <w:rFonts w:asciiTheme="majorBidi" w:hAnsiTheme="majorBidi" w:cstheme="majorBidi"/>
          <w:sz w:val="22"/>
          <w:szCs w:val="22"/>
        </w:rPr>
        <w:t>gratuity</w:t>
      </w:r>
    </w:p>
    <w:p w14:paraId="5F8652FA">
      <w:pPr>
        <w:rPr>
          <w:rFonts w:asciiTheme="majorBidi" w:hAnsiTheme="majorBidi" w:cstheme="majorBidi"/>
          <w:sz w:val="22"/>
          <w:szCs w:val="22"/>
        </w:rPr>
      </w:pPr>
    </w:p>
    <w:p w14:paraId="3F2A39FB">
      <w:pPr>
        <w:rPr>
          <w:rFonts w:asciiTheme="majorBidi" w:hAnsiTheme="majorBidi" w:cstheme="majorBidi"/>
          <w:sz w:val="22"/>
          <w:szCs w:val="22"/>
        </w:rPr>
      </w:pPr>
      <w:r>
        <w:rPr>
          <w:rFonts w:asciiTheme="majorBidi" w:hAnsiTheme="majorBidi" w:cstheme="majorBidi"/>
          <w:sz w:val="22"/>
          <w:szCs w:val="22"/>
        </w:rPr>
        <w:t>_______________</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___________</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_____________</w:t>
      </w:r>
    </w:p>
    <w:p w14:paraId="51FF2102">
      <w:pPr>
        <w:rPr>
          <w:rFonts w:asciiTheme="majorBidi" w:hAnsiTheme="majorBidi" w:cstheme="majorBidi"/>
          <w:sz w:val="22"/>
          <w:szCs w:val="22"/>
        </w:rPr>
      </w:pPr>
      <w:r>
        <w:rPr>
          <w:rFonts w:asciiTheme="majorBidi" w:hAnsiTheme="majorBidi" w:cstheme="majorBidi"/>
          <w:sz w:val="22"/>
          <w:szCs w:val="22"/>
        </w:rPr>
        <w:t>_______________</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___________</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_____________</w:t>
      </w:r>
    </w:p>
    <w:p w14:paraId="43A226DD">
      <w:pPr>
        <w:rPr>
          <w:rFonts w:asciiTheme="majorBidi" w:hAnsiTheme="majorBidi" w:cstheme="majorBidi"/>
          <w:sz w:val="22"/>
          <w:szCs w:val="22"/>
        </w:rPr>
      </w:pPr>
      <w:r>
        <w:rPr>
          <w:rFonts w:asciiTheme="majorBidi" w:hAnsiTheme="majorBidi" w:cstheme="majorBidi"/>
          <w:sz w:val="22"/>
          <w:szCs w:val="22"/>
        </w:rPr>
        <w:t>_______________</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___________</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_____________</w:t>
      </w:r>
    </w:p>
    <w:p w14:paraId="3EB9BDA8">
      <w:pPr>
        <w:rPr>
          <w:rFonts w:asciiTheme="majorBidi" w:hAnsiTheme="majorBidi" w:cstheme="majorBidi"/>
          <w:sz w:val="22"/>
          <w:szCs w:val="22"/>
        </w:rPr>
      </w:pPr>
      <w:r>
        <w:rPr>
          <w:rFonts w:asciiTheme="majorBidi" w:hAnsiTheme="majorBidi" w:cstheme="majorBidi"/>
          <w:sz w:val="22"/>
          <w:szCs w:val="22"/>
        </w:rPr>
        <w:t xml:space="preserve"> (if none, state “none”)</w:t>
      </w:r>
    </w:p>
    <w:p w14:paraId="76ADB9E8">
      <w:pPr>
        <w:rPr>
          <w:rFonts w:asciiTheme="majorBidi" w:hAnsiTheme="majorBidi" w:cstheme="majorBidi"/>
          <w:sz w:val="22"/>
          <w:szCs w:val="22"/>
        </w:rPr>
      </w:pPr>
    </w:p>
    <w:p w14:paraId="01C1FE5C">
      <w:pPr>
        <w:rPr>
          <w:rFonts w:asciiTheme="majorBidi" w:hAnsiTheme="majorBidi" w:cstheme="majorBidi"/>
          <w:vanish/>
          <w:sz w:val="22"/>
          <w:szCs w:val="22"/>
        </w:rPr>
      </w:pPr>
      <w:r>
        <w:rPr>
          <w:rFonts w:asciiTheme="majorBidi" w:hAnsiTheme="majorBidi" w:cstheme="majorBidi"/>
          <w:sz w:val="22"/>
          <w:szCs w:val="22"/>
        </w:rPr>
        <w:t xml:space="preserve">Until a formal Contract is prepared and executed, this Tender, together with your written acceptance </w:t>
      </w:r>
    </w:p>
    <w:p w14:paraId="0A47B351">
      <w:pPr>
        <w:rPr>
          <w:rFonts w:asciiTheme="majorBidi" w:hAnsiTheme="majorBidi" w:cstheme="majorBidi"/>
          <w:sz w:val="22"/>
          <w:szCs w:val="22"/>
        </w:rPr>
      </w:pPr>
      <w:r>
        <w:rPr>
          <w:rFonts w:asciiTheme="majorBidi" w:hAnsiTheme="majorBidi" w:cstheme="majorBidi"/>
          <w:sz w:val="22"/>
          <w:szCs w:val="22"/>
        </w:rPr>
        <w:t xml:space="preserve">thereof and your notification of award, shall constitute a binding Contract between us.  </w:t>
      </w:r>
    </w:p>
    <w:p w14:paraId="7BB6DE20">
      <w:pPr>
        <w:rPr>
          <w:rFonts w:asciiTheme="majorBidi" w:hAnsiTheme="majorBidi" w:cstheme="majorBidi"/>
          <w:sz w:val="22"/>
          <w:szCs w:val="22"/>
        </w:rPr>
      </w:pPr>
    </w:p>
    <w:p w14:paraId="31746F32">
      <w:pPr>
        <w:rPr>
          <w:rFonts w:asciiTheme="majorBidi" w:hAnsiTheme="majorBidi" w:cstheme="majorBidi"/>
          <w:vanish/>
          <w:sz w:val="22"/>
          <w:szCs w:val="22"/>
        </w:rPr>
      </w:pPr>
    </w:p>
    <w:p w14:paraId="5ADAAC5A">
      <w:pPr>
        <w:rPr>
          <w:rFonts w:asciiTheme="majorBidi" w:hAnsiTheme="majorBidi" w:cstheme="majorBidi"/>
          <w:sz w:val="22"/>
          <w:szCs w:val="22"/>
        </w:rPr>
      </w:pPr>
      <w:r>
        <w:rPr>
          <w:rFonts w:asciiTheme="majorBidi" w:hAnsiTheme="majorBidi" w:cstheme="majorBidi"/>
          <w:sz w:val="22"/>
          <w:szCs w:val="22"/>
        </w:rPr>
        <w:t xml:space="preserve">We understand that you are not bound to accept the lowest or any Tender you may receive.  </w:t>
      </w:r>
    </w:p>
    <w:p w14:paraId="1212D4B6">
      <w:pPr>
        <w:rPr>
          <w:rFonts w:asciiTheme="majorBidi" w:hAnsiTheme="majorBidi" w:cstheme="majorBidi"/>
          <w:sz w:val="22"/>
          <w:szCs w:val="22"/>
        </w:rPr>
      </w:pPr>
    </w:p>
    <w:p w14:paraId="7776FFB0">
      <w:pPr>
        <w:rPr>
          <w:rFonts w:asciiTheme="majorBidi" w:hAnsiTheme="majorBidi" w:cstheme="majorBidi"/>
          <w:vanish/>
          <w:sz w:val="22"/>
          <w:szCs w:val="22"/>
        </w:rPr>
      </w:pPr>
    </w:p>
    <w:p w14:paraId="2B3BFE45">
      <w:pPr>
        <w:rPr>
          <w:rFonts w:asciiTheme="majorBidi" w:hAnsiTheme="majorBidi" w:cstheme="majorBidi"/>
          <w:vanish/>
          <w:sz w:val="22"/>
          <w:szCs w:val="22"/>
        </w:rPr>
      </w:pPr>
      <w:r>
        <w:rPr>
          <w:rFonts w:asciiTheme="majorBidi" w:hAnsiTheme="majorBidi" w:cstheme="majorBidi"/>
          <w:sz w:val="22"/>
          <w:szCs w:val="22"/>
        </w:rPr>
        <w:t xml:space="preserve">We certify/confirm that we comply with the eligibility requirements as per ITB Clause 2 of the </w:t>
      </w:r>
    </w:p>
    <w:p w14:paraId="3796764F">
      <w:pPr>
        <w:rPr>
          <w:rFonts w:asciiTheme="majorBidi" w:hAnsiTheme="majorBidi" w:cstheme="majorBidi"/>
          <w:sz w:val="22"/>
          <w:szCs w:val="22"/>
        </w:rPr>
      </w:pPr>
      <w:r>
        <w:rPr>
          <w:rFonts w:asciiTheme="majorBidi" w:hAnsiTheme="majorBidi" w:cstheme="majorBidi"/>
          <w:sz w:val="22"/>
          <w:szCs w:val="22"/>
        </w:rPr>
        <w:t>Tender documents.</w:t>
      </w:r>
    </w:p>
    <w:p w14:paraId="224574FD">
      <w:pPr>
        <w:rPr>
          <w:rFonts w:asciiTheme="majorBidi" w:hAnsiTheme="majorBidi" w:cstheme="majorBidi"/>
          <w:i/>
          <w:sz w:val="22"/>
          <w:szCs w:val="22"/>
        </w:rPr>
      </w:pPr>
    </w:p>
    <w:p w14:paraId="5DA5E1E7">
      <w:pPr>
        <w:rPr>
          <w:rFonts w:asciiTheme="majorBidi" w:hAnsiTheme="majorBidi" w:cstheme="majorBidi"/>
          <w:i/>
          <w:iCs/>
          <w:sz w:val="22"/>
          <w:szCs w:val="22"/>
        </w:rPr>
      </w:pPr>
      <w:r>
        <w:rPr>
          <w:rFonts w:asciiTheme="majorBidi" w:hAnsiTheme="majorBidi" w:cstheme="majorBidi"/>
          <w:i/>
          <w:sz w:val="22"/>
          <w:szCs w:val="22"/>
        </w:rPr>
        <w:t>Dated this ______</w:t>
      </w:r>
      <w:r>
        <w:rPr>
          <w:rFonts w:asciiTheme="majorBidi" w:hAnsiTheme="majorBidi" w:cstheme="majorBidi"/>
          <w:i/>
          <w:iCs/>
          <w:sz w:val="22"/>
          <w:szCs w:val="22"/>
        </w:rPr>
        <w:t xml:space="preserve">[dd] </w:t>
      </w:r>
      <w:r>
        <w:rPr>
          <w:rFonts w:asciiTheme="majorBidi" w:hAnsiTheme="majorBidi" w:cstheme="majorBidi"/>
          <w:i/>
          <w:sz w:val="22"/>
          <w:szCs w:val="22"/>
        </w:rPr>
        <w:t>day of _______________________</w:t>
      </w:r>
      <w:r>
        <w:rPr>
          <w:rFonts w:asciiTheme="majorBidi" w:hAnsiTheme="majorBidi" w:cstheme="majorBidi"/>
          <w:i/>
          <w:iCs/>
          <w:sz w:val="22"/>
          <w:szCs w:val="22"/>
        </w:rPr>
        <w:t xml:space="preserve">[mm] </w:t>
      </w:r>
      <w:r>
        <w:rPr>
          <w:rFonts w:asciiTheme="majorBidi" w:hAnsiTheme="majorBidi" w:cstheme="majorBidi"/>
          <w:i/>
          <w:sz w:val="22"/>
          <w:szCs w:val="22"/>
        </w:rPr>
        <w:t>month of 20______</w:t>
      </w:r>
      <w:r>
        <w:rPr>
          <w:rFonts w:asciiTheme="majorBidi" w:hAnsiTheme="majorBidi" w:cstheme="majorBidi"/>
          <w:i/>
          <w:iCs/>
          <w:sz w:val="22"/>
          <w:szCs w:val="22"/>
        </w:rPr>
        <w:t>[yy].</w:t>
      </w:r>
    </w:p>
    <w:p w14:paraId="3FD84C82">
      <w:pPr>
        <w:rPr>
          <w:rFonts w:asciiTheme="majorBidi" w:hAnsiTheme="majorBidi" w:cstheme="majorBidi"/>
          <w:i/>
          <w:sz w:val="22"/>
          <w:szCs w:val="22"/>
        </w:rPr>
      </w:pPr>
    </w:p>
    <w:p w14:paraId="67FBFF26">
      <w:pPr>
        <w:rPr>
          <w:rFonts w:asciiTheme="majorBidi" w:hAnsiTheme="majorBidi" w:cstheme="majorBidi"/>
          <w:i/>
          <w:sz w:val="22"/>
          <w:szCs w:val="22"/>
        </w:rPr>
      </w:pPr>
      <w:r>
        <w:rPr>
          <w:rFonts w:asciiTheme="majorBidi" w:hAnsiTheme="majorBidi" w:cstheme="majorBidi"/>
          <w:i/>
          <w:sz w:val="22"/>
          <w:szCs w:val="22"/>
        </w:rPr>
        <w:t>_________</w:t>
      </w:r>
      <w:r>
        <w:rPr>
          <w:rFonts w:asciiTheme="majorBidi" w:hAnsiTheme="majorBidi" w:cstheme="majorBidi"/>
          <w:i/>
          <w:sz w:val="22"/>
          <w:szCs w:val="22"/>
        </w:rPr>
        <w:tab/>
      </w:r>
      <w:r>
        <w:rPr>
          <w:rFonts w:asciiTheme="majorBidi" w:hAnsiTheme="majorBidi" w:cstheme="majorBidi"/>
          <w:i/>
          <w:sz w:val="22"/>
          <w:szCs w:val="22"/>
        </w:rPr>
        <w:tab/>
      </w:r>
      <w:r>
        <w:rPr>
          <w:rFonts w:asciiTheme="majorBidi" w:hAnsiTheme="majorBidi" w:cstheme="majorBidi"/>
          <w:i/>
          <w:sz w:val="22"/>
          <w:szCs w:val="22"/>
        </w:rPr>
        <w:tab/>
      </w:r>
      <w:r>
        <w:rPr>
          <w:rFonts w:asciiTheme="majorBidi" w:hAnsiTheme="majorBidi" w:cstheme="majorBidi"/>
          <w:i/>
          <w:sz w:val="22"/>
          <w:szCs w:val="22"/>
        </w:rPr>
        <w:t xml:space="preserve">     _______________________</w:t>
      </w:r>
    </w:p>
    <w:p w14:paraId="49785289">
      <w:pPr>
        <w:rPr>
          <w:rFonts w:asciiTheme="majorBidi" w:hAnsiTheme="majorBidi" w:cstheme="majorBidi"/>
          <w:i/>
          <w:sz w:val="22"/>
          <w:szCs w:val="22"/>
        </w:rPr>
      </w:pPr>
      <w:r>
        <w:rPr>
          <w:rFonts w:asciiTheme="majorBidi" w:hAnsiTheme="majorBidi" w:cstheme="majorBidi"/>
          <w:i/>
          <w:sz w:val="22"/>
          <w:szCs w:val="22"/>
        </w:rPr>
        <w:t>[signature]</w:t>
      </w:r>
      <w:r>
        <w:rPr>
          <w:rFonts w:asciiTheme="majorBidi" w:hAnsiTheme="majorBidi" w:cstheme="majorBidi"/>
          <w:i/>
          <w:sz w:val="22"/>
          <w:szCs w:val="22"/>
        </w:rPr>
        <w:tab/>
      </w:r>
      <w:r>
        <w:rPr>
          <w:rFonts w:asciiTheme="majorBidi" w:hAnsiTheme="majorBidi" w:cstheme="majorBidi"/>
          <w:i/>
          <w:sz w:val="22"/>
          <w:szCs w:val="22"/>
        </w:rPr>
        <w:tab/>
      </w:r>
      <w:r>
        <w:rPr>
          <w:rFonts w:asciiTheme="majorBidi" w:hAnsiTheme="majorBidi" w:cstheme="majorBidi"/>
          <w:i/>
          <w:sz w:val="22"/>
          <w:szCs w:val="22"/>
        </w:rPr>
        <w:tab/>
      </w:r>
      <w:r>
        <w:rPr>
          <w:rFonts w:asciiTheme="majorBidi" w:hAnsiTheme="majorBidi" w:cstheme="majorBidi"/>
          <w:i/>
          <w:sz w:val="22"/>
          <w:szCs w:val="22"/>
        </w:rPr>
        <w:tab/>
      </w:r>
      <w:r>
        <w:rPr>
          <w:rFonts w:asciiTheme="majorBidi" w:hAnsiTheme="majorBidi" w:cstheme="majorBidi"/>
          <w:i/>
          <w:sz w:val="22"/>
          <w:szCs w:val="22"/>
        </w:rPr>
        <w:t xml:space="preserve"> [in the capacity of]</w:t>
      </w:r>
    </w:p>
    <w:p w14:paraId="280323AB">
      <w:pPr>
        <w:rPr>
          <w:rFonts w:asciiTheme="majorBidi" w:hAnsiTheme="majorBidi" w:cstheme="majorBidi"/>
          <w:sz w:val="22"/>
          <w:szCs w:val="22"/>
        </w:rPr>
      </w:pPr>
    </w:p>
    <w:p w14:paraId="1B7C1F0E">
      <w:pPr>
        <w:rPr>
          <w:rFonts w:asciiTheme="majorBidi" w:hAnsiTheme="majorBidi" w:cstheme="majorBidi"/>
          <w:sz w:val="22"/>
          <w:szCs w:val="22"/>
        </w:rPr>
      </w:pPr>
      <w:r>
        <w:rPr>
          <w:rFonts w:asciiTheme="majorBidi" w:hAnsiTheme="majorBidi" w:cstheme="majorBidi"/>
          <w:sz w:val="22"/>
          <w:szCs w:val="22"/>
        </w:rPr>
        <w:t>Duly authorized to sign Tender for and on behalf of ________________________</w:t>
      </w:r>
    </w:p>
    <w:p w14:paraId="03C01DF4">
      <w:pPr>
        <w:rPr>
          <w:rFonts w:asciiTheme="majorBidi" w:hAnsiTheme="majorBidi" w:cstheme="majorBidi"/>
          <w:sz w:val="22"/>
          <w:szCs w:val="22"/>
        </w:rPr>
      </w:pPr>
    </w:p>
    <w:p w14:paraId="7C49C027">
      <w:pPr>
        <w:rPr>
          <w:rFonts w:asciiTheme="majorBidi" w:hAnsiTheme="majorBidi" w:cstheme="majorBidi"/>
          <w:sz w:val="22"/>
          <w:szCs w:val="22"/>
        </w:rPr>
      </w:pPr>
    </w:p>
    <w:p w14:paraId="345D7FF2">
      <w:pPr>
        <w:rPr>
          <w:rFonts w:asciiTheme="majorBidi" w:hAnsiTheme="majorBidi" w:cstheme="majorBidi"/>
          <w:sz w:val="22"/>
          <w:szCs w:val="22"/>
        </w:rPr>
        <w:sectPr>
          <w:pgSz w:w="12240" w:h="15840"/>
          <w:pgMar w:top="1440" w:right="1800" w:bottom="1440" w:left="1800" w:header="720" w:footer="720" w:gutter="0"/>
          <w:cols w:space="720" w:num="1"/>
        </w:sectPr>
      </w:pPr>
    </w:p>
    <w:p w14:paraId="0202306C">
      <w:pPr>
        <w:jc w:val="center"/>
        <w:rPr>
          <w:rFonts w:asciiTheme="majorBidi" w:hAnsiTheme="majorBidi" w:cstheme="majorBidi"/>
          <w:b/>
          <w:bCs/>
          <w:sz w:val="22"/>
          <w:szCs w:val="22"/>
        </w:rPr>
      </w:pPr>
      <w:r>
        <w:rPr>
          <w:rFonts w:asciiTheme="majorBidi" w:hAnsiTheme="majorBidi" w:cstheme="majorBidi"/>
          <w:b/>
          <w:bCs/>
          <w:sz w:val="22"/>
          <w:szCs w:val="22"/>
        </w:rPr>
        <w:t>Price Schedule</w:t>
      </w:r>
    </w:p>
    <w:p w14:paraId="290859FB">
      <w:pPr>
        <w:rPr>
          <w:rFonts w:asciiTheme="majorBidi" w:hAnsiTheme="majorBidi" w:cstheme="majorBidi"/>
          <w:sz w:val="22"/>
          <w:szCs w:val="22"/>
        </w:rPr>
      </w:pPr>
    </w:p>
    <w:p w14:paraId="4070B53F">
      <w:pPr>
        <w:ind w:firstLine="1800"/>
        <w:rPr>
          <w:rFonts w:asciiTheme="majorBidi" w:hAnsiTheme="majorBidi" w:cstheme="majorBidi"/>
          <w:sz w:val="22"/>
          <w:szCs w:val="22"/>
        </w:rPr>
      </w:pPr>
      <w:r>
        <w:rPr>
          <w:rFonts w:asciiTheme="majorBidi" w:hAnsiTheme="majorBidi" w:cstheme="majorBidi"/>
          <w:sz w:val="22"/>
          <w:szCs w:val="22"/>
        </w:rPr>
        <w:t>Name of Bidder _____________ IFT Number ______ Page ______ of _____</w:t>
      </w:r>
    </w:p>
    <w:p w14:paraId="3EE6122C">
      <w:pPr>
        <w:rPr>
          <w:rFonts w:asciiTheme="majorBidi" w:hAnsiTheme="majorBidi" w:cstheme="majorBidi"/>
          <w:sz w:val="22"/>
          <w:szCs w:val="22"/>
        </w:rPr>
      </w:pPr>
    </w:p>
    <w:p w14:paraId="1B53E51F">
      <w:pPr>
        <w:rPr>
          <w:rFonts w:asciiTheme="majorBidi" w:hAnsiTheme="majorBidi" w:cstheme="majorBidi"/>
          <w:sz w:val="22"/>
          <w:szCs w:val="22"/>
        </w:rPr>
      </w:pPr>
    </w:p>
    <w:tbl>
      <w:tblPr>
        <w:tblStyle w:val="12"/>
        <w:tblW w:w="12780"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1260"/>
        <w:gridCol w:w="900"/>
        <w:gridCol w:w="1080"/>
        <w:gridCol w:w="1080"/>
        <w:gridCol w:w="1260"/>
        <w:gridCol w:w="1260"/>
        <w:gridCol w:w="1080"/>
        <w:gridCol w:w="1080"/>
        <w:gridCol w:w="1260"/>
        <w:gridCol w:w="1440"/>
      </w:tblGrid>
      <w:tr w14:paraId="53F1B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Pr>
        <w:tc>
          <w:tcPr>
            <w:tcW w:w="1080" w:type="dxa"/>
          </w:tcPr>
          <w:p w14:paraId="7C89A682">
            <w:pPr>
              <w:jc w:val="center"/>
              <w:rPr>
                <w:rFonts w:asciiTheme="majorBidi" w:hAnsiTheme="majorBidi" w:cstheme="majorBidi"/>
                <w:sz w:val="22"/>
                <w:szCs w:val="22"/>
              </w:rPr>
            </w:pPr>
            <w:r>
              <w:rPr>
                <w:rFonts w:asciiTheme="majorBidi" w:hAnsiTheme="majorBidi" w:cstheme="majorBidi"/>
                <w:sz w:val="22"/>
                <w:szCs w:val="22"/>
              </w:rPr>
              <w:t>No</w:t>
            </w:r>
          </w:p>
        </w:tc>
        <w:tc>
          <w:tcPr>
            <w:tcW w:w="1260" w:type="dxa"/>
          </w:tcPr>
          <w:p w14:paraId="47C5B7AC">
            <w:pPr>
              <w:jc w:val="center"/>
              <w:rPr>
                <w:rFonts w:asciiTheme="majorBidi" w:hAnsiTheme="majorBidi" w:cstheme="majorBidi"/>
                <w:sz w:val="22"/>
                <w:szCs w:val="22"/>
              </w:rPr>
            </w:pPr>
            <w:r>
              <w:rPr>
                <w:rFonts w:asciiTheme="majorBidi" w:hAnsiTheme="majorBidi" w:cstheme="majorBidi"/>
                <w:sz w:val="22"/>
                <w:szCs w:val="22"/>
              </w:rPr>
              <w:t>Description</w:t>
            </w:r>
          </w:p>
        </w:tc>
        <w:tc>
          <w:tcPr>
            <w:tcW w:w="900" w:type="dxa"/>
          </w:tcPr>
          <w:p w14:paraId="07241170">
            <w:pPr>
              <w:jc w:val="center"/>
              <w:rPr>
                <w:rFonts w:asciiTheme="majorBidi" w:hAnsiTheme="majorBidi" w:cstheme="majorBidi"/>
                <w:sz w:val="22"/>
                <w:szCs w:val="22"/>
              </w:rPr>
            </w:pPr>
            <w:r>
              <w:rPr>
                <w:rFonts w:asciiTheme="majorBidi" w:hAnsiTheme="majorBidi" w:cstheme="majorBidi"/>
                <w:sz w:val="22"/>
                <w:szCs w:val="22"/>
              </w:rPr>
              <w:t>Country of</w:t>
            </w:r>
          </w:p>
          <w:p w14:paraId="0DBDA1E6">
            <w:pPr>
              <w:jc w:val="center"/>
              <w:rPr>
                <w:rFonts w:asciiTheme="majorBidi" w:hAnsiTheme="majorBidi" w:cstheme="majorBidi"/>
                <w:sz w:val="22"/>
                <w:szCs w:val="22"/>
              </w:rPr>
            </w:pPr>
            <w:r>
              <w:rPr>
                <w:rFonts w:asciiTheme="majorBidi" w:hAnsiTheme="majorBidi" w:cstheme="majorBidi"/>
                <w:sz w:val="22"/>
                <w:szCs w:val="22"/>
              </w:rPr>
              <w:t>origin</w:t>
            </w:r>
          </w:p>
        </w:tc>
        <w:tc>
          <w:tcPr>
            <w:tcW w:w="1080" w:type="dxa"/>
          </w:tcPr>
          <w:p w14:paraId="3EF8AE7A">
            <w:pPr>
              <w:jc w:val="center"/>
              <w:rPr>
                <w:rFonts w:asciiTheme="majorBidi" w:hAnsiTheme="majorBidi" w:cstheme="majorBidi"/>
                <w:sz w:val="22"/>
                <w:szCs w:val="22"/>
              </w:rPr>
            </w:pPr>
            <w:r>
              <w:rPr>
                <w:rFonts w:asciiTheme="majorBidi" w:hAnsiTheme="majorBidi" w:cstheme="majorBidi"/>
                <w:sz w:val="22"/>
                <w:szCs w:val="22"/>
              </w:rPr>
              <w:t>Quantity</w:t>
            </w:r>
          </w:p>
        </w:tc>
        <w:tc>
          <w:tcPr>
            <w:tcW w:w="1080" w:type="dxa"/>
          </w:tcPr>
          <w:p w14:paraId="654A4174">
            <w:pPr>
              <w:jc w:val="center"/>
              <w:rPr>
                <w:rFonts w:asciiTheme="majorBidi" w:hAnsiTheme="majorBidi" w:cstheme="majorBidi"/>
                <w:sz w:val="22"/>
                <w:szCs w:val="22"/>
              </w:rPr>
            </w:pPr>
            <w:r>
              <w:rPr>
                <w:rFonts w:asciiTheme="majorBidi" w:hAnsiTheme="majorBidi" w:cstheme="majorBidi"/>
                <w:sz w:val="22"/>
                <w:szCs w:val="22"/>
              </w:rPr>
              <w:t>Unit Price EXW</w:t>
            </w:r>
          </w:p>
          <w:p w14:paraId="6CBDF5C0">
            <w:pPr>
              <w:jc w:val="center"/>
              <w:rPr>
                <w:rFonts w:asciiTheme="majorBidi" w:hAnsiTheme="majorBidi" w:cstheme="majorBidi"/>
                <w:sz w:val="22"/>
                <w:szCs w:val="22"/>
              </w:rPr>
            </w:pPr>
            <w:r>
              <w:rPr>
                <w:rFonts w:asciiTheme="majorBidi" w:hAnsiTheme="majorBidi" w:cstheme="majorBidi"/>
                <w:sz w:val="22"/>
                <w:szCs w:val="22"/>
              </w:rPr>
              <w:t>(specify place)</w:t>
            </w:r>
          </w:p>
        </w:tc>
        <w:tc>
          <w:tcPr>
            <w:tcW w:w="1260" w:type="dxa"/>
          </w:tcPr>
          <w:p w14:paraId="4E89B532">
            <w:pPr>
              <w:jc w:val="center"/>
              <w:rPr>
                <w:rFonts w:asciiTheme="majorBidi" w:hAnsiTheme="majorBidi" w:cstheme="majorBidi"/>
                <w:sz w:val="22"/>
                <w:szCs w:val="22"/>
              </w:rPr>
            </w:pPr>
            <w:r>
              <w:rPr>
                <w:rFonts w:asciiTheme="majorBidi" w:hAnsiTheme="majorBidi" w:cstheme="majorBidi"/>
                <w:sz w:val="22"/>
                <w:szCs w:val="22"/>
              </w:rPr>
              <w:t>Total Price</w:t>
            </w:r>
          </w:p>
          <w:p w14:paraId="13F90F1E">
            <w:pPr>
              <w:jc w:val="center"/>
              <w:rPr>
                <w:rFonts w:asciiTheme="majorBidi" w:hAnsiTheme="majorBidi" w:cstheme="majorBidi"/>
                <w:sz w:val="22"/>
                <w:szCs w:val="22"/>
              </w:rPr>
            </w:pPr>
            <w:r>
              <w:rPr>
                <w:rFonts w:asciiTheme="majorBidi" w:hAnsiTheme="majorBidi" w:cstheme="majorBidi"/>
                <w:sz w:val="22"/>
                <w:szCs w:val="22"/>
              </w:rPr>
              <w:t>EXW</w:t>
            </w:r>
          </w:p>
          <w:p w14:paraId="54C59E1B">
            <w:pPr>
              <w:jc w:val="center"/>
              <w:rPr>
                <w:rFonts w:asciiTheme="majorBidi" w:hAnsiTheme="majorBidi" w:cstheme="majorBidi"/>
                <w:sz w:val="22"/>
                <w:szCs w:val="22"/>
              </w:rPr>
            </w:pPr>
          </w:p>
        </w:tc>
        <w:tc>
          <w:tcPr>
            <w:tcW w:w="1260" w:type="dxa"/>
          </w:tcPr>
          <w:p w14:paraId="3C4F5218">
            <w:pPr>
              <w:jc w:val="center"/>
              <w:rPr>
                <w:rFonts w:asciiTheme="majorBidi" w:hAnsiTheme="majorBidi" w:cstheme="majorBidi"/>
                <w:sz w:val="22"/>
                <w:szCs w:val="22"/>
              </w:rPr>
            </w:pPr>
            <w:r>
              <w:rPr>
                <w:rFonts w:asciiTheme="majorBidi" w:hAnsiTheme="majorBidi" w:cstheme="majorBidi"/>
                <w:sz w:val="22"/>
                <w:szCs w:val="22"/>
              </w:rPr>
              <w:t>Total Price</w:t>
            </w:r>
          </w:p>
          <w:p w14:paraId="4A0D25DB">
            <w:pPr>
              <w:jc w:val="center"/>
              <w:rPr>
                <w:rFonts w:asciiTheme="majorBidi" w:hAnsiTheme="majorBidi" w:cstheme="majorBidi"/>
                <w:sz w:val="22"/>
                <w:szCs w:val="22"/>
              </w:rPr>
            </w:pPr>
            <w:r>
              <w:rPr>
                <w:rFonts w:asciiTheme="majorBidi" w:hAnsiTheme="majorBidi" w:cstheme="majorBidi"/>
                <w:sz w:val="22"/>
                <w:szCs w:val="22"/>
              </w:rPr>
              <w:t>of Inland</w:t>
            </w:r>
          </w:p>
          <w:p w14:paraId="757212CE">
            <w:pPr>
              <w:jc w:val="center"/>
              <w:rPr>
                <w:rFonts w:asciiTheme="majorBidi" w:hAnsiTheme="majorBidi" w:cstheme="majorBidi"/>
                <w:sz w:val="22"/>
                <w:szCs w:val="22"/>
              </w:rPr>
            </w:pPr>
            <w:r>
              <w:rPr>
                <w:rFonts w:asciiTheme="majorBidi" w:hAnsiTheme="majorBidi" w:cstheme="majorBidi"/>
                <w:sz w:val="22"/>
                <w:szCs w:val="22"/>
              </w:rPr>
              <w:t>delivery to</w:t>
            </w:r>
          </w:p>
          <w:p w14:paraId="34485748">
            <w:pPr>
              <w:jc w:val="center"/>
              <w:rPr>
                <w:rFonts w:asciiTheme="majorBidi" w:hAnsiTheme="majorBidi" w:cstheme="majorBidi"/>
                <w:sz w:val="22"/>
                <w:szCs w:val="22"/>
              </w:rPr>
            </w:pPr>
            <w:r>
              <w:rPr>
                <w:rFonts w:asciiTheme="majorBidi" w:hAnsiTheme="majorBidi" w:cstheme="majorBidi"/>
                <w:sz w:val="22"/>
                <w:szCs w:val="22"/>
              </w:rPr>
              <w:t>final</w:t>
            </w:r>
          </w:p>
          <w:p w14:paraId="5649351B">
            <w:pPr>
              <w:jc w:val="center"/>
              <w:rPr>
                <w:rFonts w:asciiTheme="majorBidi" w:hAnsiTheme="majorBidi" w:cstheme="majorBidi"/>
                <w:sz w:val="22"/>
                <w:szCs w:val="22"/>
              </w:rPr>
            </w:pPr>
            <w:r>
              <w:rPr>
                <w:rFonts w:asciiTheme="majorBidi" w:hAnsiTheme="majorBidi" w:cstheme="majorBidi"/>
                <w:sz w:val="22"/>
                <w:szCs w:val="22"/>
              </w:rPr>
              <w:t>destination</w:t>
            </w:r>
          </w:p>
        </w:tc>
        <w:tc>
          <w:tcPr>
            <w:tcW w:w="1080" w:type="dxa"/>
          </w:tcPr>
          <w:p w14:paraId="51871F61">
            <w:pPr>
              <w:jc w:val="center"/>
              <w:rPr>
                <w:rFonts w:asciiTheme="majorBidi" w:hAnsiTheme="majorBidi" w:cstheme="majorBidi"/>
                <w:sz w:val="22"/>
                <w:szCs w:val="22"/>
              </w:rPr>
            </w:pPr>
            <w:r>
              <w:rPr>
                <w:rFonts w:asciiTheme="majorBidi" w:hAnsiTheme="majorBidi" w:cstheme="majorBidi"/>
                <w:sz w:val="22"/>
                <w:szCs w:val="22"/>
              </w:rPr>
              <w:t>Total</w:t>
            </w:r>
          </w:p>
          <w:p w14:paraId="47CBAC85">
            <w:pPr>
              <w:jc w:val="center"/>
              <w:rPr>
                <w:rFonts w:asciiTheme="majorBidi" w:hAnsiTheme="majorBidi" w:cstheme="majorBidi"/>
                <w:sz w:val="22"/>
                <w:szCs w:val="22"/>
              </w:rPr>
            </w:pPr>
            <w:r>
              <w:rPr>
                <w:rFonts w:asciiTheme="majorBidi" w:hAnsiTheme="majorBidi" w:cstheme="majorBidi"/>
                <w:sz w:val="22"/>
                <w:szCs w:val="22"/>
              </w:rPr>
              <w:t>CIP site</w:t>
            </w:r>
          </w:p>
        </w:tc>
        <w:tc>
          <w:tcPr>
            <w:tcW w:w="1080" w:type="dxa"/>
          </w:tcPr>
          <w:p w14:paraId="6BA653D0">
            <w:pPr>
              <w:jc w:val="center"/>
              <w:rPr>
                <w:rFonts w:asciiTheme="majorBidi" w:hAnsiTheme="majorBidi" w:cstheme="majorBidi"/>
                <w:sz w:val="22"/>
                <w:szCs w:val="22"/>
              </w:rPr>
            </w:pPr>
            <w:r>
              <w:rPr>
                <w:rFonts w:asciiTheme="majorBidi" w:hAnsiTheme="majorBidi" w:cstheme="majorBidi"/>
                <w:sz w:val="22"/>
                <w:szCs w:val="22"/>
              </w:rPr>
              <w:t>Incidental</w:t>
            </w:r>
          </w:p>
          <w:p w14:paraId="66EA492C">
            <w:pPr>
              <w:jc w:val="center"/>
              <w:rPr>
                <w:rFonts w:asciiTheme="majorBidi" w:hAnsiTheme="majorBidi" w:cstheme="majorBidi"/>
                <w:sz w:val="22"/>
                <w:szCs w:val="22"/>
              </w:rPr>
            </w:pPr>
            <w:r>
              <w:rPr>
                <w:rFonts w:asciiTheme="majorBidi" w:hAnsiTheme="majorBidi" w:cstheme="majorBidi"/>
                <w:sz w:val="22"/>
                <w:szCs w:val="22"/>
              </w:rPr>
              <w:t>Services</w:t>
            </w:r>
          </w:p>
          <w:p w14:paraId="45060B81">
            <w:pPr>
              <w:jc w:val="center"/>
              <w:rPr>
                <w:rFonts w:asciiTheme="majorBidi" w:hAnsiTheme="majorBidi" w:cstheme="majorBidi"/>
                <w:sz w:val="22"/>
                <w:szCs w:val="22"/>
              </w:rPr>
            </w:pPr>
            <w:r>
              <w:rPr>
                <w:rFonts w:asciiTheme="majorBidi" w:hAnsiTheme="majorBidi" w:cstheme="majorBidi"/>
                <w:sz w:val="22"/>
                <w:szCs w:val="22"/>
              </w:rPr>
              <w:t>and others</w:t>
            </w:r>
          </w:p>
        </w:tc>
        <w:tc>
          <w:tcPr>
            <w:tcW w:w="1260" w:type="dxa"/>
          </w:tcPr>
          <w:p w14:paraId="13F42AA2">
            <w:pPr>
              <w:jc w:val="center"/>
              <w:rPr>
                <w:rFonts w:asciiTheme="majorBidi" w:hAnsiTheme="majorBidi" w:cstheme="majorBidi"/>
                <w:sz w:val="22"/>
                <w:szCs w:val="22"/>
              </w:rPr>
            </w:pPr>
            <w:r>
              <w:rPr>
                <w:rFonts w:asciiTheme="majorBidi" w:hAnsiTheme="majorBidi" w:cstheme="majorBidi"/>
                <w:sz w:val="22"/>
                <w:szCs w:val="22"/>
              </w:rPr>
              <w:t>Total</w:t>
            </w:r>
          </w:p>
          <w:p w14:paraId="1914495E">
            <w:pPr>
              <w:jc w:val="center"/>
              <w:rPr>
                <w:rFonts w:asciiTheme="majorBidi" w:hAnsiTheme="majorBidi" w:cstheme="majorBidi"/>
                <w:sz w:val="22"/>
                <w:szCs w:val="22"/>
              </w:rPr>
            </w:pPr>
            <w:r>
              <w:rPr>
                <w:rFonts w:asciiTheme="majorBidi" w:hAnsiTheme="majorBidi" w:cstheme="majorBidi"/>
                <w:sz w:val="22"/>
                <w:szCs w:val="22"/>
              </w:rPr>
              <w:t>Tender</w:t>
            </w:r>
          </w:p>
          <w:p w14:paraId="3A4F5DAF">
            <w:pPr>
              <w:jc w:val="center"/>
              <w:rPr>
                <w:rFonts w:asciiTheme="majorBidi" w:hAnsiTheme="majorBidi" w:cstheme="majorBidi"/>
                <w:sz w:val="22"/>
                <w:szCs w:val="22"/>
              </w:rPr>
            </w:pPr>
            <w:r>
              <w:rPr>
                <w:rFonts w:asciiTheme="majorBidi" w:hAnsiTheme="majorBidi" w:cstheme="majorBidi"/>
                <w:sz w:val="22"/>
                <w:szCs w:val="22"/>
              </w:rPr>
              <w:t>Price</w:t>
            </w:r>
          </w:p>
          <w:p w14:paraId="11C9E7CE">
            <w:pPr>
              <w:jc w:val="center"/>
              <w:rPr>
                <w:rFonts w:asciiTheme="majorBidi" w:hAnsiTheme="majorBidi" w:cstheme="majorBidi"/>
                <w:sz w:val="22"/>
                <w:szCs w:val="22"/>
              </w:rPr>
            </w:pPr>
          </w:p>
        </w:tc>
        <w:tc>
          <w:tcPr>
            <w:tcW w:w="1440" w:type="dxa"/>
          </w:tcPr>
          <w:p w14:paraId="09CE8C87">
            <w:pPr>
              <w:jc w:val="center"/>
              <w:rPr>
                <w:rFonts w:asciiTheme="majorBidi" w:hAnsiTheme="majorBidi" w:cstheme="majorBidi"/>
                <w:sz w:val="22"/>
                <w:szCs w:val="22"/>
              </w:rPr>
            </w:pPr>
            <w:r>
              <w:rPr>
                <w:rFonts w:asciiTheme="majorBidi" w:hAnsiTheme="majorBidi" w:cstheme="majorBidi"/>
                <w:sz w:val="22"/>
                <w:szCs w:val="22"/>
              </w:rPr>
              <w:t>Remarks</w:t>
            </w:r>
          </w:p>
        </w:tc>
      </w:tr>
      <w:tr w14:paraId="3554B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080" w:type="dxa"/>
          </w:tcPr>
          <w:p w14:paraId="7BFEF87D">
            <w:pPr>
              <w:jc w:val="center"/>
              <w:rPr>
                <w:rFonts w:asciiTheme="majorBidi" w:hAnsiTheme="majorBidi" w:cstheme="majorBidi"/>
                <w:sz w:val="22"/>
                <w:szCs w:val="22"/>
              </w:rPr>
            </w:pPr>
            <w:r>
              <w:rPr>
                <w:rFonts w:asciiTheme="majorBidi" w:hAnsiTheme="majorBidi" w:cstheme="majorBidi"/>
                <w:sz w:val="22"/>
                <w:szCs w:val="22"/>
              </w:rPr>
              <w:t>1</w:t>
            </w:r>
          </w:p>
        </w:tc>
        <w:tc>
          <w:tcPr>
            <w:tcW w:w="1260" w:type="dxa"/>
          </w:tcPr>
          <w:p w14:paraId="7F8FC752">
            <w:pPr>
              <w:jc w:val="center"/>
              <w:rPr>
                <w:rFonts w:asciiTheme="majorBidi" w:hAnsiTheme="majorBidi" w:cstheme="majorBidi"/>
                <w:sz w:val="22"/>
                <w:szCs w:val="22"/>
              </w:rPr>
            </w:pPr>
            <w:r>
              <w:rPr>
                <w:rFonts w:asciiTheme="majorBidi" w:hAnsiTheme="majorBidi" w:cstheme="majorBidi"/>
                <w:sz w:val="22"/>
                <w:szCs w:val="22"/>
              </w:rPr>
              <w:t>2</w:t>
            </w:r>
          </w:p>
        </w:tc>
        <w:tc>
          <w:tcPr>
            <w:tcW w:w="900" w:type="dxa"/>
          </w:tcPr>
          <w:p w14:paraId="49DE94FE">
            <w:pPr>
              <w:jc w:val="center"/>
              <w:rPr>
                <w:rFonts w:asciiTheme="majorBidi" w:hAnsiTheme="majorBidi" w:cstheme="majorBidi"/>
                <w:sz w:val="22"/>
                <w:szCs w:val="22"/>
              </w:rPr>
            </w:pPr>
            <w:r>
              <w:rPr>
                <w:rFonts w:asciiTheme="majorBidi" w:hAnsiTheme="majorBidi" w:cstheme="majorBidi"/>
                <w:sz w:val="22"/>
                <w:szCs w:val="22"/>
              </w:rPr>
              <w:t>3</w:t>
            </w:r>
          </w:p>
        </w:tc>
        <w:tc>
          <w:tcPr>
            <w:tcW w:w="1080" w:type="dxa"/>
          </w:tcPr>
          <w:p w14:paraId="7B06A604">
            <w:pPr>
              <w:jc w:val="center"/>
              <w:rPr>
                <w:rFonts w:asciiTheme="majorBidi" w:hAnsiTheme="majorBidi" w:cstheme="majorBidi"/>
                <w:sz w:val="22"/>
                <w:szCs w:val="22"/>
              </w:rPr>
            </w:pPr>
            <w:r>
              <w:rPr>
                <w:rFonts w:asciiTheme="majorBidi" w:hAnsiTheme="majorBidi" w:cstheme="majorBidi"/>
                <w:sz w:val="22"/>
                <w:szCs w:val="22"/>
              </w:rPr>
              <w:t>4</w:t>
            </w:r>
          </w:p>
        </w:tc>
        <w:tc>
          <w:tcPr>
            <w:tcW w:w="1080" w:type="dxa"/>
          </w:tcPr>
          <w:p w14:paraId="491BEE2D">
            <w:pPr>
              <w:jc w:val="center"/>
              <w:rPr>
                <w:rFonts w:asciiTheme="majorBidi" w:hAnsiTheme="majorBidi" w:cstheme="majorBidi"/>
                <w:sz w:val="22"/>
                <w:szCs w:val="22"/>
              </w:rPr>
            </w:pPr>
            <w:r>
              <w:rPr>
                <w:rFonts w:asciiTheme="majorBidi" w:hAnsiTheme="majorBidi" w:cstheme="majorBidi"/>
                <w:sz w:val="22"/>
                <w:szCs w:val="22"/>
              </w:rPr>
              <w:t>In figure</w:t>
            </w:r>
          </w:p>
          <w:p w14:paraId="4F8CFE9A">
            <w:pPr>
              <w:jc w:val="center"/>
              <w:rPr>
                <w:rFonts w:asciiTheme="majorBidi" w:hAnsiTheme="majorBidi" w:cstheme="majorBidi"/>
                <w:sz w:val="22"/>
                <w:szCs w:val="22"/>
              </w:rPr>
            </w:pPr>
            <w:r>
              <w:rPr>
                <w:rFonts w:asciiTheme="majorBidi" w:hAnsiTheme="majorBidi" w:cstheme="majorBidi"/>
                <w:sz w:val="22"/>
                <w:szCs w:val="22"/>
              </w:rPr>
              <w:t>5</w:t>
            </w:r>
          </w:p>
        </w:tc>
        <w:tc>
          <w:tcPr>
            <w:tcW w:w="1260" w:type="dxa"/>
          </w:tcPr>
          <w:p w14:paraId="6F103402">
            <w:pPr>
              <w:jc w:val="center"/>
              <w:rPr>
                <w:rFonts w:asciiTheme="majorBidi" w:hAnsiTheme="majorBidi" w:cstheme="majorBidi"/>
                <w:sz w:val="22"/>
                <w:szCs w:val="22"/>
              </w:rPr>
            </w:pPr>
          </w:p>
          <w:p w14:paraId="5BA8174D">
            <w:pPr>
              <w:jc w:val="center"/>
              <w:rPr>
                <w:rFonts w:asciiTheme="majorBidi" w:hAnsiTheme="majorBidi" w:cstheme="majorBidi"/>
                <w:sz w:val="22"/>
                <w:szCs w:val="22"/>
              </w:rPr>
            </w:pPr>
            <w:r>
              <w:rPr>
                <w:rFonts w:asciiTheme="majorBidi" w:hAnsiTheme="majorBidi" w:cstheme="majorBidi"/>
                <w:sz w:val="22"/>
                <w:szCs w:val="22"/>
              </w:rPr>
              <w:t>6=(4x5)</w:t>
            </w:r>
          </w:p>
        </w:tc>
        <w:tc>
          <w:tcPr>
            <w:tcW w:w="1260" w:type="dxa"/>
          </w:tcPr>
          <w:p w14:paraId="5A92D870">
            <w:pPr>
              <w:jc w:val="center"/>
              <w:rPr>
                <w:rFonts w:asciiTheme="majorBidi" w:hAnsiTheme="majorBidi" w:cstheme="majorBidi"/>
                <w:sz w:val="22"/>
                <w:szCs w:val="22"/>
              </w:rPr>
            </w:pPr>
            <w:r>
              <w:rPr>
                <w:rFonts w:asciiTheme="majorBidi" w:hAnsiTheme="majorBidi" w:cstheme="majorBidi"/>
                <w:sz w:val="22"/>
                <w:szCs w:val="22"/>
              </w:rPr>
              <w:t>7</w:t>
            </w:r>
          </w:p>
        </w:tc>
        <w:tc>
          <w:tcPr>
            <w:tcW w:w="1080" w:type="dxa"/>
          </w:tcPr>
          <w:p w14:paraId="4E861701">
            <w:pPr>
              <w:tabs>
                <w:tab w:val="center" w:pos="432"/>
              </w:tabs>
              <w:rPr>
                <w:rFonts w:asciiTheme="majorBidi" w:hAnsiTheme="majorBidi" w:cstheme="majorBidi"/>
                <w:sz w:val="22"/>
                <w:szCs w:val="22"/>
              </w:rPr>
            </w:pPr>
            <w:r>
              <w:rPr>
                <w:rFonts w:asciiTheme="majorBidi" w:hAnsiTheme="majorBidi" w:cstheme="majorBidi"/>
                <w:sz w:val="22"/>
                <w:szCs w:val="22"/>
              </w:rPr>
              <w:t>8=(6+7)</w:t>
            </w:r>
          </w:p>
        </w:tc>
        <w:tc>
          <w:tcPr>
            <w:tcW w:w="1080" w:type="dxa"/>
          </w:tcPr>
          <w:p w14:paraId="092D64CC">
            <w:pPr>
              <w:jc w:val="center"/>
              <w:rPr>
                <w:rFonts w:asciiTheme="majorBidi" w:hAnsiTheme="majorBidi" w:cstheme="majorBidi"/>
                <w:sz w:val="22"/>
                <w:szCs w:val="22"/>
              </w:rPr>
            </w:pPr>
            <w:r>
              <w:rPr>
                <w:rFonts w:asciiTheme="majorBidi" w:hAnsiTheme="majorBidi" w:cstheme="majorBidi"/>
                <w:sz w:val="22"/>
                <w:szCs w:val="22"/>
              </w:rPr>
              <w:t>9</w:t>
            </w:r>
          </w:p>
        </w:tc>
        <w:tc>
          <w:tcPr>
            <w:tcW w:w="1260" w:type="dxa"/>
          </w:tcPr>
          <w:p w14:paraId="2D809B03">
            <w:pPr>
              <w:jc w:val="center"/>
              <w:rPr>
                <w:rFonts w:asciiTheme="majorBidi" w:hAnsiTheme="majorBidi" w:cstheme="majorBidi"/>
                <w:sz w:val="22"/>
                <w:szCs w:val="22"/>
              </w:rPr>
            </w:pPr>
            <w:r>
              <w:rPr>
                <w:rFonts w:asciiTheme="majorBidi" w:hAnsiTheme="majorBidi" w:cstheme="majorBidi"/>
                <w:sz w:val="22"/>
                <w:szCs w:val="22"/>
              </w:rPr>
              <w:t>10=(8+9)</w:t>
            </w:r>
          </w:p>
        </w:tc>
        <w:tc>
          <w:tcPr>
            <w:tcW w:w="1440" w:type="dxa"/>
          </w:tcPr>
          <w:p w14:paraId="39C77EB5">
            <w:pPr>
              <w:jc w:val="center"/>
              <w:rPr>
                <w:rFonts w:asciiTheme="majorBidi" w:hAnsiTheme="majorBidi" w:cstheme="majorBidi"/>
                <w:sz w:val="22"/>
                <w:szCs w:val="22"/>
              </w:rPr>
            </w:pPr>
            <w:r>
              <w:rPr>
                <w:rFonts w:asciiTheme="majorBidi" w:hAnsiTheme="majorBidi" w:cstheme="majorBidi"/>
                <w:sz w:val="22"/>
                <w:szCs w:val="22"/>
              </w:rPr>
              <w:t>11</w:t>
            </w:r>
          </w:p>
        </w:tc>
      </w:tr>
      <w:tr w14:paraId="70D6A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080" w:type="dxa"/>
          </w:tcPr>
          <w:p w14:paraId="0EF95F63">
            <w:pPr>
              <w:jc w:val="center"/>
              <w:rPr>
                <w:rFonts w:asciiTheme="majorBidi" w:hAnsiTheme="majorBidi" w:cstheme="majorBidi"/>
                <w:sz w:val="22"/>
                <w:szCs w:val="22"/>
              </w:rPr>
            </w:pPr>
          </w:p>
        </w:tc>
        <w:tc>
          <w:tcPr>
            <w:tcW w:w="1260" w:type="dxa"/>
          </w:tcPr>
          <w:p w14:paraId="0FCD082C">
            <w:pPr>
              <w:jc w:val="center"/>
              <w:rPr>
                <w:rFonts w:asciiTheme="majorBidi" w:hAnsiTheme="majorBidi" w:cstheme="majorBidi"/>
                <w:sz w:val="22"/>
                <w:szCs w:val="22"/>
              </w:rPr>
            </w:pPr>
          </w:p>
        </w:tc>
        <w:tc>
          <w:tcPr>
            <w:tcW w:w="900" w:type="dxa"/>
          </w:tcPr>
          <w:p w14:paraId="47BF4418">
            <w:pPr>
              <w:jc w:val="center"/>
              <w:rPr>
                <w:rFonts w:asciiTheme="majorBidi" w:hAnsiTheme="majorBidi" w:cstheme="majorBidi"/>
                <w:sz w:val="22"/>
                <w:szCs w:val="22"/>
              </w:rPr>
            </w:pPr>
          </w:p>
        </w:tc>
        <w:tc>
          <w:tcPr>
            <w:tcW w:w="1080" w:type="dxa"/>
          </w:tcPr>
          <w:p w14:paraId="0FA42AD5">
            <w:pPr>
              <w:jc w:val="center"/>
              <w:rPr>
                <w:rFonts w:asciiTheme="majorBidi" w:hAnsiTheme="majorBidi" w:cstheme="majorBidi"/>
                <w:sz w:val="22"/>
                <w:szCs w:val="22"/>
              </w:rPr>
            </w:pPr>
          </w:p>
        </w:tc>
        <w:tc>
          <w:tcPr>
            <w:tcW w:w="1080" w:type="dxa"/>
          </w:tcPr>
          <w:p w14:paraId="280BE640">
            <w:pPr>
              <w:jc w:val="center"/>
              <w:rPr>
                <w:rFonts w:asciiTheme="majorBidi" w:hAnsiTheme="majorBidi" w:cstheme="majorBidi"/>
                <w:sz w:val="22"/>
                <w:szCs w:val="22"/>
              </w:rPr>
            </w:pPr>
          </w:p>
        </w:tc>
        <w:tc>
          <w:tcPr>
            <w:tcW w:w="1260" w:type="dxa"/>
          </w:tcPr>
          <w:p w14:paraId="6B8CF9EB">
            <w:pPr>
              <w:jc w:val="center"/>
              <w:rPr>
                <w:rFonts w:asciiTheme="majorBidi" w:hAnsiTheme="majorBidi" w:cstheme="majorBidi"/>
                <w:sz w:val="22"/>
                <w:szCs w:val="22"/>
              </w:rPr>
            </w:pPr>
          </w:p>
        </w:tc>
        <w:tc>
          <w:tcPr>
            <w:tcW w:w="1260" w:type="dxa"/>
          </w:tcPr>
          <w:p w14:paraId="1A5C8FF4">
            <w:pPr>
              <w:jc w:val="center"/>
              <w:rPr>
                <w:rFonts w:asciiTheme="majorBidi" w:hAnsiTheme="majorBidi" w:cstheme="majorBidi"/>
                <w:sz w:val="22"/>
                <w:szCs w:val="22"/>
              </w:rPr>
            </w:pPr>
          </w:p>
        </w:tc>
        <w:tc>
          <w:tcPr>
            <w:tcW w:w="1080" w:type="dxa"/>
          </w:tcPr>
          <w:p w14:paraId="6C0B468D">
            <w:pPr>
              <w:jc w:val="center"/>
              <w:rPr>
                <w:rFonts w:asciiTheme="majorBidi" w:hAnsiTheme="majorBidi" w:cstheme="majorBidi"/>
                <w:sz w:val="22"/>
                <w:szCs w:val="22"/>
              </w:rPr>
            </w:pPr>
          </w:p>
        </w:tc>
        <w:tc>
          <w:tcPr>
            <w:tcW w:w="1080" w:type="dxa"/>
          </w:tcPr>
          <w:p w14:paraId="079E70EF">
            <w:pPr>
              <w:jc w:val="center"/>
              <w:rPr>
                <w:rFonts w:asciiTheme="majorBidi" w:hAnsiTheme="majorBidi" w:cstheme="majorBidi"/>
                <w:sz w:val="22"/>
                <w:szCs w:val="22"/>
              </w:rPr>
            </w:pPr>
          </w:p>
        </w:tc>
        <w:tc>
          <w:tcPr>
            <w:tcW w:w="1260" w:type="dxa"/>
          </w:tcPr>
          <w:p w14:paraId="645F2EE7">
            <w:pPr>
              <w:jc w:val="center"/>
              <w:rPr>
                <w:rFonts w:asciiTheme="majorBidi" w:hAnsiTheme="majorBidi" w:cstheme="majorBidi"/>
                <w:sz w:val="22"/>
                <w:szCs w:val="22"/>
              </w:rPr>
            </w:pPr>
          </w:p>
        </w:tc>
        <w:tc>
          <w:tcPr>
            <w:tcW w:w="1440" w:type="dxa"/>
          </w:tcPr>
          <w:p w14:paraId="329748F5">
            <w:pPr>
              <w:jc w:val="center"/>
              <w:rPr>
                <w:rFonts w:asciiTheme="majorBidi" w:hAnsiTheme="majorBidi" w:cstheme="majorBidi"/>
                <w:sz w:val="22"/>
                <w:szCs w:val="22"/>
              </w:rPr>
            </w:pPr>
          </w:p>
        </w:tc>
      </w:tr>
      <w:tr w14:paraId="6F9A2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080" w:type="dxa"/>
          </w:tcPr>
          <w:p w14:paraId="76E5DA80">
            <w:pPr>
              <w:jc w:val="center"/>
              <w:rPr>
                <w:rFonts w:asciiTheme="majorBidi" w:hAnsiTheme="majorBidi" w:cstheme="majorBidi"/>
                <w:sz w:val="22"/>
                <w:szCs w:val="22"/>
              </w:rPr>
            </w:pPr>
          </w:p>
        </w:tc>
        <w:tc>
          <w:tcPr>
            <w:tcW w:w="1260" w:type="dxa"/>
          </w:tcPr>
          <w:p w14:paraId="6AFC69FE">
            <w:pPr>
              <w:jc w:val="center"/>
              <w:rPr>
                <w:rFonts w:asciiTheme="majorBidi" w:hAnsiTheme="majorBidi" w:cstheme="majorBidi"/>
                <w:sz w:val="22"/>
                <w:szCs w:val="22"/>
              </w:rPr>
            </w:pPr>
          </w:p>
        </w:tc>
        <w:tc>
          <w:tcPr>
            <w:tcW w:w="900" w:type="dxa"/>
          </w:tcPr>
          <w:p w14:paraId="707B1B19">
            <w:pPr>
              <w:jc w:val="center"/>
              <w:rPr>
                <w:rFonts w:asciiTheme="majorBidi" w:hAnsiTheme="majorBidi" w:cstheme="majorBidi"/>
                <w:sz w:val="22"/>
                <w:szCs w:val="22"/>
              </w:rPr>
            </w:pPr>
          </w:p>
        </w:tc>
        <w:tc>
          <w:tcPr>
            <w:tcW w:w="1080" w:type="dxa"/>
          </w:tcPr>
          <w:p w14:paraId="3DCB8897">
            <w:pPr>
              <w:jc w:val="center"/>
              <w:rPr>
                <w:rFonts w:asciiTheme="majorBidi" w:hAnsiTheme="majorBidi" w:cstheme="majorBidi"/>
                <w:sz w:val="22"/>
                <w:szCs w:val="22"/>
              </w:rPr>
            </w:pPr>
          </w:p>
        </w:tc>
        <w:tc>
          <w:tcPr>
            <w:tcW w:w="1080" w:type="dxa"/>
          </w:tcPr>
          <w:p w14:paraId="4443E218">
            <w:pPr>
              <w:jc w:val="center"/>
              <w:rPr>
                <w:rFonts w:asciiTheme="majorBidi" w:hAnsiTheme="majorBidi" w:cstheme="majorBidi"/>
                <w:sz w:val="22"/>
                <w:szCs w:val="22"/>
              </w:rPr>
            </w:pPr>
          </w:p>
        </w:tc>
        <w:tc>
          <w:tcPr>
            <w:tcW w:w="1260" w:type="dxa"/>
          </w:tcPr>
          <w:p w14:paraId="7B45995E">
            <w:pPr>
              <w:jc w:val="center"/>
              <w:rPr>
                <w:rFonts w:asciiTheme="majorBidi" w:hAnsiTheme="majorBidi" w:cstheme="majorBidi"/>
                <w:sz w:val="22"/>
                <w:szCs w:val="22"/>
              </w:rPr>
            </w:pPr>
          </w:p>
        </w:tc>
        <w:tc>
          <w:tcPr>
            <w:tcW w:w="1260" w:type="dxa"/>
          </w:tcPr>
          <w:p w14:paraId="3819A582">
            <w:pPr>
              <w:jc w:val="center"/>
              <w:rPr>
                <w:rFonts w:asciiTheme="majorBidi" w:hAnsiTheme="majorBidi" w:cstheme="majorBidi"/>
                <w:sz w:val="22"/>
                <w:szCs w:val="22"/>
              </w:rPr>
            </w:pPr>
          </w:p>
        </w:tc>
        <w:tc>
          <w:tcPr>
            <w:tcW w:w="1080" w:type="dxa"/>
          </w:tcPr>
          <w:p w14:paraId="4AEF3787">
            <w:pPr>
              <w:jc w:val="center"/>
              <w:rPr>
                <w:rFonts w:asciiTheme="majorBidi" w:hAnsiTheme="majorBidi" w:cstheme="majorBidi"/>
                <w:sz w:val="22"/>
                <w:szCs w:val="22"/>
              </w:rPr>
            </w:pPr>
          </w:p>
        </w:tc>
        <w:tc>
          <w:tcPr>
            <w:tcW w:w="1080" w:type="dxa"/>
          </w:tcPr>
          <w:p w14:paraId="563224F0">
            <w:pPr>
              <w:jc w:val="center"/>
              <w:rPr>
                <w:rFonts w:asciiTheme="majorBidi" w:hAnsiTheme="majorBidi" w:cstheme="majorBidi"/>
                <w:sz w:val="22"/>
                <w:szCs w:val="22"/>
              </w:rPr>
            </w:pPr>
          </w:p>
        </w:tc>
        <w:tc>
          <w:tcPr>
            <w:tcW w:w="1260" w:type="dxa"/>
          </w:tcPr>
          <w:p w14:paraId="5CBFDE6E">
            <w:pPr>
              <w:jc w:val="center"/>
              <w:rPr>
                <w:rFonts w:asciiTheme="majorBidi" w:hAnsiTheme="majorBidi" w:cstheme="majorBidi"/>
                <w:sz w:val="22"/>
                <w:szCs w:val="22"/>
              </w:rPr>
            </w:pPr>
          </w:p>
        </w:tc>
        <w:tc>
          <w:tcPr>
            <w:tcW w:w="1440" w:type="dxa"/>
          </w:tcPr>
          <w:p w14:paraId="47C51A98">
            <w:pPr>
              <w:jc w:val="center"/>
              <w:rPr>
                <w:rFonts w:asciiTheme="majorBidi" w:hAnsiTheme="majorBidi" w:cstheme="majorBidi"/>
                <w:sz w:val="22"/>
                <w:szCs w:val="22"/>
              </w:rPr>
            </w:pPr>
          </w:p>
        </w:tc>
      </w:tr>
      <w:tr w14:paraId="26FA9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080" w:type="dxa"/>
          </w:tcPr>
          <w:p w14:paraId="07639AE6">
            <w:pPr>
              <w:jc w:val="center"/>
              <w:rPr>
                <w:rFonts w:asciiTheme="majorBidi" w:hAnsiTheme="majorBidi" w:cstheme="majorBidi"/>
                <w:sz w:val="22"/>
                <w:szCs w:val="22"/>
              </w:rPr>
            </w:pPr>
          </w:p>
        </w:tc>
        <w:tc>
          <w:tcPr>
            <w:tcW w:w="1260" w:type="dxa"/>
          </w:tcPr>
          <w:p w14:paraId="133A11F2">
            <w:pPr>
              <w:jc w:val="center"/>
              <w:rPr>
                <w:rFonts w:asciiTheme="majorBidi" w:hAnsiTheme="majorBidi" w:cstheme="majorBidi"/>
                <w:sz w:val="22"/>
                <w:szCs w:val="22"/>
              </w:rPr>
            </w:pPr>
          </w:p>
        </w:tc>
        <w:tc>
          <w:tcPr>
            <w:tcW w:w="900" w:type="dxa"/>
          </w:tcPr>
          <w:p w14:paraId="35CF20B8">
            <w:pPr>
              <w:jc w:val="center"/>
              <w:rPr>
                <w:rFonts w:asciiTheme="majorBidi" w:hAnsiTheme="majorBidi" w:cstheme="majorBidi"/>
                <w:sz w:val="22"/>
                <w:szCs w:val="22"/>
              </w:rPr>
            </w:pPr>
          </w:p>
        </w:tc>
        <w:tc>
          <w:tcPr>
            <w:tcW w:w="1080" w:type="dxa"/>
          </w:tcPr>
          <w:p w14:paraId="66270856">
            <w:pPr>
              <w:jc w:val="center"/>
              <w:rPr>
                <w:rFonts w:asciiTheme="majorBidi" w:hAnsiTheme="majorBidi" w:cstheme="majorBidi"/>
                <w:sz w:val="22"/>
                <w:szCs w:val="22"/>
              </w:rPr>
            </w:pPr>
          </w:p>
        </w:tc>
        <w:tc>
          <w:tcPr>
            <w:tcW w:w="1080" w:type="dxa"/>
          </w:tcPr>
          <w:p w14:paraId="0277AEC0">
            <w:pPr>
              <w:jc w:val="center"/>
              <w:rPr>
                <w:rFonts w:asciiTheme="majorBidi" w:hAnsiTheme="majorBidi" w:cstheme="majorBidi"/>
                <w:sz w:val="22"/>
                <w:szCs w:val="22"/>
              </w:rPr>
            </w:pPr>
          </w:p>
        </w:tc>
        <w:tc>
          <w:tcPr>
            <w:tcW w:w="1260" w:type="dxa"/>
          </w:tcPr>
          <w:p w14:paraId="4477B79E">
            <w:pPr>
              <w:jc w:val="center"/>
              <w:rPr>
                <w:rFonts w:asciiTheme="majorBidi" w:hAnsiTheme="majorBidi" w:cstheme="majorBidi"/>
                <w:sz w:val="22"/>
                <w:szCs w:val="22"/>
              </w:rPr>
            </w:pPr>
          </w:p>
        </w:tc>
        <w:tc>
          <w:tcPr>
            <w:tcW w:w="1260" w:type="dxa"/>
          </w:tcPr>
          <w:p w14:paraId="3FCC0743">
            <w:pPr>
              <w:jc w:val="center"/>
              <w:rPr>
                <w:rFonts w:asciiTheme="majorBidi" w:hAnsiTheme="majorBidi" w:cstheme="majorBidi"/>
                <w:sz w:val="22"/>
                <w:szCs w:val="22"/>
              </w:rPr>
            </w:pPr>
          </w:p>
        </w:tc>
        <w:tc>
          <w:tcPr>
            <w:tcW w:w="1080" w:type="dxa"/>
          </w:tcPr>
          <w:p w14:paraId="113F5E2C">
            <w:pPr>
              <w:jc w:val="center"/>
              <w:rPr>
                <w:rFonts w:asciiTheme="majorBidi" w:hAnsiTheme="majorBidi" w:cstheme="majorBidi"/>
                <w:sz w:val="22"/>
                <w:szCs w:val="22"/>
              </w:rPr>
            </w:pPr>
          </w:p>
        </w:tc>
        <w:tc>
          <w:tcPr>
            <w:tcW w:w="1080" w:type="dxa"/>
          </w:tcPr>
          <w:p w14:paraId="470C86BD">
            <w:pPr>
              <w:jc w:val="center"/>
              <w:rPr>
                <w:rFonts w:asciiTheme="majorBidi" w:hAnsiTheme="majorBidi" w:cstheme="majorBidi"/>
                <w:sz w:val="22"/>
                <w:szCs w:val="22"/>
              </w:rPr>
            </w:pPr>
          </w:p>
        </w:tc>
        <w:tc>
          <w:tcPr>
            <w:tcW w:w="1260" w:type="dxa"/>
          </w:tcPr>
          <w:p w14:paraId="4699E8CF">
            <w:pPr>
              <w:jc w:val="center"/>
              <w:rPr>
                <w:rFonts w:asciiTheme="majorBidi" w:hAnsiTheme="majorBidi" w:cstheme="majorBidi"/>
                <w:sz w:val="22"/>
                <w:szCs w:val="22"/>
              </w:rPr>
            </w:pPr>
          </w:p>
        </w:tc>
        <w:tc>
          <w:tcPr>
            <w:tcW w:w="1440" w:type="dxa"/>
          </w:tcPr>
          <w:p w14:paraId="19853979">
            <w:pPr>
              <w:jc w:val="center"/>
              <w:rPr>
                <w:rFonts w:asciiTheme="majorBidi" w:hAnsiTheme="majorBidi" w:cstheme="majorBidi"/>
                <w:sz w:val="22"/>
                <w:szCs w:val="22"/>
              </w:rPr>
            </w:pPr>
          </w:p>
        </w:tc>
      </w:tr>
      <w:tr w14:paraId="4FB1D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080" w:type="dxa"/>
          </w:tcPr>
          <w:p w14:paraId="775256D3">
            <w:pPr>
              <w:jc w:val="center"/>
              <w:rPr>
                <w:rFonts w:asciiTheme="majorBidi" w:hAnsiTheme="majorBidi" w:cstheme="majorBidi"/>
                <w:sz w:val="22"/>
                <w:szCs w:val="22"/>
              </w:rPr>
            </w:pPr>
          </w:p>
        </w:tc>
        <w:tc>
          <w:tcPr>
            <w:tcW w:w="1260" w:type="dxa"/>
          </w:tcPr>
          <w:p w14:paraId="2CD9E0AD">
            <w:pPr>
              <w:jc w:val="center"/>
              <w:rPr>
                <w:rFonts w:asciiTheme="majorBidi" w:hAnsiTheme="majorBidi" w:cstheme="majorBidi"/>
                <w:sz w:val="22"/>
                <w:szCs w:val="22"/>
              </w:rPr>
            </w:pPr>
          </w:p>
        </w:tc>
        <w:tc>
          <w:tcPr>
            <w:tcW w:w="900" w:type="dxa"/>
          </w:tcPr>
          <w:p w14:paraId="3D8D28C9">
            <w:pPr>
              <w:jc w:val="center"/>
              <w:rPr>
                <w:rFonts w:asciiTheme="majorBidi" w:hAnsiTheme="majorBidi" w:cstheme="majorBidi"/>
                <w:sz w:val="22"/>
                <w:szCs w:val="22"/>
              </w:rPr>
            </w:pPr>
          </w:p>
        </w:tc>
        <w:tc>
          <w:tcPr>
            <w:tcW w:w="1080" w:type="dxa"/>
          </w:tcPr>
          <w:p w14:paraId="6B627BFC">
            <w:pPr>
              <w:jc w:val="center"/>
              <w:rPr>
                <w:rFonts w:asciiTheme="majorBidi" w:hAnsiTheme="majorBidi" w:cstheme="majorBidi"/>
                <w:sz w:val="22"/>
                <w:szCs w:val="22"/>
              </w:rPr>
            </w:pPr>
          </w:p>
        </w:tc>
        <w:tc>
          <w:tcPr>
            <w:tcW w:w="1080" w:type="dxa"/>
          </w:tcPr>
          <w:p w14:paraId="3C3B7200">
            <w:pPr>
              <w:jc w:val="center"/>
              <w:rPr>
                <w:rFonts w:asciiTheme="majorBidi" w:hAnsiTheme="majorBidi" w:cstheme="majorBidi"/>
                <w:sz w:val="22"/>
                <w:szCs w:val="22"/>
              </w:rPr>
            </w:pPr>
          </w:p>
        </w:tc>
        <w:tc>
          <w:tcPr>
            <w:tcW w:w="1260" w:type="dxa"/>
          </w:tcPr>
          <w:p w14:paraId="4F9142CA">
            <w:pPr>
              <w:jc w:val="center"/>
              <w:rPr>
                <w:rFonts w:asciiTheme="majorBidi" w:hAnsiTheme="majorBidi" w:cstheme="majorBidi"/>
                <w:sz w:val="22"/>
                <w:szCs w:val="22"/>
              </w:rPr>
            </w:pPr>
          </w:p>
        </w:tc>
        <w:tc>
          <w:tcPr>
            <w:tcW w:w="1260" w:type="dxa"/>
          </w:tcPr>
          <w:p w14:paraId="12BC2297">
            <w:pPr>
              <w:jc w:val="center"/>
              <w:rPr>
                <w:rFonts w:asciiTheme="majorBidi" w:hAnsiTheme="majorBidi" w:cstheme="majorBidi"/>
                <w:sz w:val="22"/>
                <w:szCs w:val="22"/>
              </w:rPr>
            </w:pPr>
          </w:p>
        </w:tc>
        <w:tc>
          <w:tcPr>
            <w:tcW w:w="1080" w:type="dxa"/>
          </w:tcPr>
          <w:p w14:paraId="5687C136">
            <w:pPr>
              <w:jc w:val="center"/>
              <w:rPr>
                <w:rFonts w:asciiTheme="majorBidi" w:hAnsiTheme="majorBidi" w:cstheme="majorBidi"/>
                <w:sz w:val="22"/>
                <w:szCs w:val="22"/>
              </w:rPr>
            </w:pPr>
          </w:p>
        </w:tc>
        <w:tc>
          <w:tcPr>
            <w:tcW w:w="1080" w:type="dxa"/>
          </w:tcPr>
          <w:p w14:paraId="310C23F6">
            <w:pPr>
              <w:jc w:val="center"/>
              <w:rPr>
                <w:rFonts w:asciiTheme="majorBidi" w:hAnsiTheme="majorBidi" w:cstheme="majorBidi"/>
                <w:sz w:val="22"/>
                <w:szCs w:val="22"/>
              </w:rPr>
            </w:pPr>
          </w:p>
        </w:tc>
        <w:tc>
          <w:tcPr>
            <w:tcW w:w="1260" w:type="dxa"/>
          </w:tcPr>
          <w:p w14:paraId="39CC6B0F">
            <w:pPr>
              <w:jc w:val="center"/>
              <w:rPr>
                <w:rFonts w:asciiTheme="majorBidi" w:hAnsiTheme="majorBidi" w:cstheme="majorBidi"/>
                <w:sz w:val="22"/>
                <w:szCs w:val="22"/>
              </w:rPr>
            </w:pPr>
          </w:p>
        </w:tc>
        <w:tc>
          <w:tcPr>
            <w:tcW w:w="1440" w:type="dxa"/>
          </w:tcPr>
          <w:p w14:paraId="7233FE5B">
            <w:pPr>
              <w:jc w:val="center"/>
              <w:rPr>
                <w:rFonts w:asciiTheme="majorBidi" w:hAnsiTheme="majorBidi" w:cstheme="majorBidi"/>
                <w:sz w:val="22"/>
                <w:szCs w:val="22"/>
              </w:rPr>
            </w:pPr>
          </w:p>
        </w:tc>
      </w:tr>
      <w:tr w14:paraId="7FF0F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080" w:type="dxa"/>
            <w:tcBorders>
              <w:bottom w:val="single" w:color="auto" w:sz="18" w:space="0"/>
            </w:tcBorders>
          </w:tcPr>
          <w:p w14:paraId="746EA231">
            <w:pPr>
              <w:jc w:val="center"/>
              <w:rPr>
                <w:rFonts w:asciiTheme="majorBidi" w:hAnsiTheme="majorBidi" w:cstheme="majorBidi"/>
                <w:sz w:val="22"/>
                <w:szCs w:val="22"/>
              </w:rPr>
            </w:pPr>
          </w:p>
        </w:tc>
        <w:tc>
          <w:tcPr>
            <w:tcW w:w="1260" w:type="dxa"/>
            <w:tcBorders>
              <w:bottom w:val="single" w:color="auto" w:sz="18" w:space="0"/>
            </w:tcBorders>
          </w:tcPr>
          <w:p w14:paraId="53512557">
            <w:pPr>
              <w:jc w:val="center"/>
              <w:rPr>
                <w:rFonts w:asciiTheme="majorBidi" w:hAnsiTheme="majorBidi" w:cstheme="majorBidi"/>
                <w:sz w:val="22"/>
                <w:szCs w:val="22"/>
              </w:rPr>
            </w:pPr>
          </w:p>
        </w:tc>
        <w:tc>
          <w:tcPr>
            <w:tcW w:w="900" w:type="dxa"/>
            <w:tcBorders>
              <w:bottom w:val="single" w:color="auto" w:sz="18" w:space="0"/>
            </w:tcBorders>
          </w:tcPr>
          <w:p w14:paraId="6B12580A">
            <w:pPr>
              <w:jc w:val="center"/>
              <w:rPr>
                <w:rFonts w:asciiTheme="majorBidi" w:hAnsiTheme="majorBidi" w:cstheme="majorBidi"/>
                <w:sz w:val="22"/>
                <w:szCs w:val="22"/>
              </w:rPr>
            </w:pPr>
          </w:p>
        </w:tc>
        <w:tc>
          <w:tcPr>
            <w:tcW w:w="1080" w:type="dxa"/>
            <w:tcBorders>
              <w:bottom w:val="single" w:color="auto" w:sz="18" w:space="0"/>
            </w:tcBorders>
          </w:tcPr>
          <w:p w14:paraId="39C864E1">
            <w:pPr>
              <w:jc w:val="center"/>
              <w:rPr>
                <w:rFonts w:asciiTheme="majorBidi" w:hAnsiTheme="majorBidi" w:cstheme="majorBidi"/>
                <w:sz w:val="22"/>
                <w:szCs w:val="22"/>
              </w:rPr>
            </w:pPr>
          </w:p>
        </w:tc>
        <w:tc>
          <w:tcPr>
            <w:tcW w:w="1080" w:type="dxa"/>
            <w:tcBorders>
              <w:bottom w:val="single" w:color="auto" w:sz="18" w:space="0"/>
            </w:tcBorders>
          </w:tcPr>
          <w:p w14:paraId="57D2DF48">
            <w:pPr>
              <w:jc w:val="center"/>
              <w:rPr>
                <w:rFonts w:asciiTheme="majorBidi" w:hAnsiTheme="majorBidi" w:cstheme="majorBidi"/>
                <w:sz w:val="22"/>
                <w:szCs w:val="22"/>
              </w:rPr>
            </w:pPr>
          </w:p>
        </w:tc>
        <w:tc>
          <w:tcPr>
            <w:tcW w:w="1260" w:type="dxa"/>
            <w:tcBorders>
              <w:bottom w:val="single" w:color="auto" w:sz="18" w:space="0"/>
            </w:tcBorders>
          </w:tcPr>
          <w:p w14:paraId="4FCCBB4D">
            <w:pPr>
              <w:jc w:val="center"/>
              <w:rPr>
                <w:rFonts w:asciiTheme="majorBidi" w:hAnsiTheme="majorBidi" w:cstheme="majorBidi"/>
                <w:sz w:val="22"/>
                <w:szCs w:val="22"/>
              </w:rPr>
            </w:pPr>
          </w:p>
        </w:tc>
        <w:tc>
          <w:tcPr>
            <w:tcW w:w="1260" w:type="dxa"/>
            <w:tcBorders>
              <w:bottom w:val="single" w:color="auto" w:sz="18" w:space="0"/>
            </w:tcBorders>
          </w:tcPr>
          <w:p w14:paraId="7C3A5342">
            <w:pPr>
              <w:jc w:val="center"/>
              <w:rPr>
                <w:rFonts w:asciiTheme="majorBidi" w:hAnsiTheme="majorBidi" w:cstheme="majorBidi"/>
                <w:sz w:val="22"/>
                <w:szCs w:val="22"/>
              </w:rPr>
            </w:pPr>
          </w:p>
        </w:tc>
        <w:tc>
          <w:tcPr>
            <w:tcW w:w="1080" w:type="dxa"/>
            <w:tcBorders>
              <w:bottom w:val="single" w:color="auto" w:sz="18" w:space="0"/>
            </w:tcBorders>
          </w:tcPr>
          <w:p w14:paraId="64990675">
            <w:pPr>
              <w:jc w:val="center"/>
              <w:rPr>
                <w:rFonts w:asciiTheme="majorBidi" w:hAnsiTheme="majorBidi" w:cstheme="majorBidi"/>
                <w:sz w:val="22"/>
                <w:szCs w:val="22"/>
              </w:rPr>
            </w:pPr>
          </w:p>
        </w:tc>
        <w:tc>
          <w:tcPr>
            <w:tcW w:w="1080" w:type="dxa"/>
            <w:tcBorders>
              <w:bottom w:val="single" w:color="auto" w:sz="18" w:space="0"/>
            </w:tcBorders>
          </w:tcPr>
          <w:p w14:paraId="5D999D87">
            <w:pPr>
              <w:jc w:val="center"/>
              <w:rPr>
                <w:rFonts w:asciiTheme="majorBidi" w:hAnsiTheme="majorBidi" w:cstheme="majorBidi"/>
                <w:sz w:val="22"/>
                <w:szCs w:val="22"/>
              </w:rPr>
            </w:pPr>
          </w:p>
        </w:tc>
        <w:tc>
          <w:tcPr>
            <w:tcW w:w="1260" w:type="dxa"/>
            <w:tcBorders>
              <w:bottom w:val="single" w:color="auto" w:sz="18" w:space="0"/>
            </w:tcBorders>
          </w:tcPr>
          <w:p w14:paraId="693D3AE1">
            <w:pPr>
              <w:jc w:val="center"/>
              <w:rPr>
                <w:rFonts w:asciiTheme="majorBidi" w:hAnsiTheme="majorBidi" w:cstheme="majorBidi"/>
                <w:sz w:val="22"/>
                <w:szCs w:val="22"/>
              </w:rPr>
            </w:pPr>
          </w:p>
        </w:tc>
        <w:tc>
          <w:tcPr>
            <w:tcW w:w="1440" w:type="dxa"/>
            <w:tcBorders>
              <w:bottom w:val="single" w:color="auto" w:sz="18" w:space="0"/>
            </w:tcBorders>
          </w:tcPr>
          <w:p w14:paraId="6D08A6B9">
            <w:pPr>
              <w:jc w:val="center"/>
              <w:rPr>
                <w:rFonts w:asciiTheme="majorBidi" w:hAnsiTheme="majorBidi" w:cstheme="majorBidi"/>
                <w:sz w:val="22"/>
                <w:szCs w:val="22"/>
              </w:rPr>
            </w:pPr>
          </w:p>
        </w:tc>
      </w:tr>
      <w:tr w14:paraId="08533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1080" w:type="dxa"/>
            <w:tcBorders>
              <w:top w:val="single" w:color="auto" w:sz="18" w:space="0"/>
            </w:tcBorders>
          </w:tcPr>
          <w:p w14:paraId="595A9F7C">
            <w:pPr>
              <w:jc w:val="center"/>
              <w:rPr>
                <w:rFonts w:asciiTheme="majorBidi" w:hAnsiTheme="majorBidi" w:cstheme="majorBidi"/>
                <w:b/>
                <w:bCs/>
                <w:sz w:val="22"/>
                <w:szCs w:val="22"/>
              </w:rPr>
            </w:pPr>
            <w:r>
              <w:rPr>
                <w:rFonts w:asciiTheme="majorBidi" w:hAnsiTheme="majorBidi" w:cstheme="majorBidi"/>
                <w:b/>
                <w:bCs/>
                <w:sz w:val="22"/>
                <w:szCs w:val="22"/>
              </w:rPr>
              <w:t>Grand</w:t>
            </w:r>
          </w:p>
          <w:p w14:paraId="04A53616">
            <w:pPr>
              <w:jc w:val="center"/>
              <w:rPr>
                <w:rFonts w:asciiTheme="majorBidi" w:hAnsiTheme="majorBidi" w:cstheme="majorBidi"/>
                <w:sz w:val="22"/>
                <w:szCs w:val="22"/>
              </w:rPr>
            </w:pPr>
            <w:r>
              <w:rPr>
                <w:rFonts w:asciiTheme="majorBidi" w:hAnsiTheme="majorBidi" w:cstheme="majorBidi"/>
                <w:b/>
                <w:bCs/>
                <w:sz w:val="22"/>
                <w:szCs w:val="22"/>
              </w:rPr>
              <w:t>Total</w:t>
            </w:r>
          </w:p>
        </w:tc>
        <w:tc>
          <w:tcPr>
            <w:tcW w:w="1260" w:type="dxa"/>
            <w:tcBorders>
              <w:top w:val="single" w:color="auto" w:sz="18" w:space="0"/>
            </w:tcBorders>
          </w:tcPr>
          <w:p w14:paraId="51189BE5">
            <w:pPr>
              <w:jc w:val="center"/>
              <w:rPr>
                <w:rFonts w:asciiTheme="majorBidi" w:hAnsiTheme="majorBidi" w:cstheme="majorBidi"/>
                <w:b/>
                <w:bCs/>
                <w:sz w:val="22"/>
                <w:szCs w:val="22"/>
              </w:rPr>
            </w:pPr>
          </w:p>
        </w:tc>
        <w:tc>
          <w:tcPr>
            <w:tcW w:w="900" w:type="dxa"/>
            <w:tcBorders>
              <w:top w:val="single" w:color="auto" w:sz="18" w:space="0"/>
            </w:tcBorders>
          </w:tcPr>
          <w:p w14:paraId="382178FB">
            <w:pPr>
              <w:jc w:val="right"/>
              <w:rPr>
                <w:rFonts w:asciiTheme="majorBidi" w:hAnsiTheme="majorBidi" w:cstheme="majorBidi"/>
                <w:sz w:val="22"/>
                <w:szCs w:val="22"/>
              </w:rPr>
            </w:pPr>
          </w:p>
        </w:tc>
        <w:tc>
          <w:tcPr>
            <w:tcW w:w="1080" w:type="dxa"/>
            <w:tcBorders>
              <w:top w:val="single" w:color="auto" w:sz="18" w:space="0"/>
            </w:tcBorders>
          </w:tcPr>
          <w:p w14:paraId="772B1863">
            <w:pPr>
              <w:jc w:val="right"/>
              <w:rPr>
                <w:rFonts w:asciiTheme="majorBidi" w:hAnsiTheme="majorBidi" w:cstheme="majorBidi"/>
                <w:sz w:val="22"/>
                <w:szCs w:val="22"/>
              </w:rPr>
            </w:pPr>
          </w:p>
        </w:tc>
        <w:tc>
          <w:tcPr>
            <w:tcW w:w="1080" w:type="dxa"/>
          </w:tcPr>
          <w:p w14:paraId="4B537AAF">
            <w:pPr>
              <w:jc w:val="right"/>
              <w:rPr>
                <w:rFonts w:asciiTheme="majorBidi" w:hAnsiTheme="majorBidi" w:cstheme="majorBidi"/>
                <w:sz w:val="22"/>
                <w:szCs w:val="22"/>
              </w:rPr>
            </w:pPr>
          </w:p>
        </w:tc>
        <w:tc>
          <w:tcPr>
            <w:tcW w:w="1260" w:type="dxa"/>
            <w:tcBorders>
              <w:top w:val="single" w:color="auto" w:sz="18" w:space="0"/>
            </w:tcBorders>
          </w:tcPr>
          <w:p w14:paraId="5C967AFE">
            <w:pPr>
              <w:jc w:val="right"/>
              <w:rPr>
                <w:rFonts w:asciiTheme="majorBidi" w:hAnsiTheme="majorBidi" w:cstheme="majorBidi"/>
                <w:sz w:val="22"/>
                <w:szCs w:val="22"/>
              </w:rPr>
            </w:pPr>
          </w:p>
        </w:tc>
        <w:tc>
          <w:tcPr>
            <w:tcW w:w="1260" w:type="dxa"/>
            <w:tcBorders>
              <w:top w:val="single" w:color="auto" w:sz="18" w:space="0"/>
            </w:tcBorders>
          </w:tcPr>
          <w:p w14:paraId="13F93FF0">
            <w:pPr>
              <w:jc w:val="right"/>
              <w:rPr>
                <w:rFonts w:asciiTheme="majorBidi" w:hAnsiTheme="majorBidi" w:cstheme="majorBidi"/>
                <w:sz w:val="22"/>
                <w:szCs w:val="22"/>
              </w:rPr>
            </w:pPr>
          </w:p>
        </w:tc>
        <w:tc>
          <w:tcPr>
            <w:tcW w:w="1080" w:type="dxa"/>
            <w:tcBorders>
              <w:top w:val="single" w:color="auto" w:sz="18" w:space="0"/>
            </w:tcBorders>
          </w:tcPr>
          <w:p w14:paraId="5C168F9C">
            <w:pPr>
              <w:jc w:val="right"/>
              <w:rPr>
                <w:rFonts w:asciiTheme="majorBidi" w:hAnsiTheme="majorBidi" w:cstheme="majorBidi"/>
                <w:sz w:val="22"/>
                <w:szCs w:val="22"/>
              </w:rPr>
            </w:pPr>
          </w:p>
        </w:tc>
        <w:tc>
          <w:tcPr>
            <w:tcW w:w="1080" w:type="dxa"/>
            <w:tcBorders>
              <w:top w:val="single" w:color="auto" w:sz="18" w:space="0"/>
            </w:tcBorders>
          </w:tcPr>
          <w:p w14:paraId="68904111">
            <w:pPr>
              <w:jc w:val="right"/>
              <w:rPr>
                <w:rFonts w:asciiTheme="majorBidi" w:hAnsiTheme="majorBidi" w:cstheme="majorBidi"/>
                <w:sz w:val="22"/>
                <w:szCs w:val="22"/>
              </w:rPr>
            </w:pPr>
          </w:p>
        </w:tc>
        <w:tc>
          <w:tcPr>
            <w:tcW w:w="1260" w:type="dxa"/>
            <w:tcBorders>
              <w:top w:val="single" w:color="auto" w:sz="18" w:space="0"/>
            </w:tcBorders>
          </w:tcPr>
          <w:p w14:paraId="011D0A83">
            <w:pPr>
              <w:jc w:val="right"/>
              <w:rPr>
                <w:rFonts w:asciiTheme="majorBidi" w:hAnsiTheme="majorBidi" w:cstheme="majorBidi"/>
                <w:sz w:val="22"/>
                <w:szCs w:val="22"/>
              </w:rPr>
            </w:pPr>
          </w:p>
        </w:tc>
        <w:tc>
          <w:tcPr>
            <w:tcW w:w="1440" w:type="dxa"/>
            <w:tcBorders>
              <w:top w:val="single" w:color="auto" w:sz="18" w:space="0"/>
            </w:tcBorders>
          </w:tcPr>
          <w:p w14:paraId="5228F531">
            <w:pPr>
              <w:jc w:val="right"/>
              <w:rPr>
                <w:rFonts w:asciiTheme="majorBidi" w:hAnsiTheme="majorBidi" w:cstheme="majorBidi"/>
                <w:sz w:val="22"/>
                <w:szCs w:val="22"/>
              </w:rPr>
            </w:pPr>
          </w:p>
        </w:tc>
      </w:tr>
    </w:tbl>
    <w:p w14:paraId="7C34CA6A">
      <w:pPr>
        <w:rPr>
          <w:rFonts w:asciiTheme="majorBidi" w:hAnsiTheme="majorBidi" w:cstheme="majorBidi"/>
          <w:sz w:val="22"/>
          <w:szCs w:val="22"/>
        </w:rPr>
      </w:pPr>
    </w:p>
    <w:p w14:paraId="10464E14">
      <w:pPr>
        <w:pStyle w:val="22"/>
        <w:rPr>
          <w:rFonts w:asciiTheme="majorBidi" w:hAnsiTheme="majorBidi" w:cstheme="majorBidi"/>
          <w:sz w:val="22"/>
          <w:szCs w:val="22"/>
        </w:rPr>
      </w:pPr>
    </w:p>
    <w:p w14:paraId="742E1B9F">
      <w:pPr>
        <w:rPr>
          <w:rFonts w:asciiTheme="majorBidi" w:hAnsiTheme="majorBidi" w:cstheme="majorBidi"/>
          <w:sz w:val="22"/>
          <w:szCs w:val="22"/>
        </w:rPr>
      </w:pPr>
      <w:r>
        <w:rPr>
          <w:rFonts w:asciiTheme="majorBidi" w:hAnsiTheme="majorBidi" w:cstheme="majorBidi"/>
          <w:sz w:val="22"/>
          <w:szCs w:val="22"/>
        </w:rPr>
        <w:t>Total Tender Price (in words) …………………………………………………………..</w:t>
      </w:r>
    </w:p>
    <w:p w14:paraId="27E6921B">
      <w:pPr>
        <w:rPr>
          <w:rFonts w:asciiTheme="majorBidi" w:hAnsiTheme="majorBidi" w:cstheme="majorBidi"/>
          <w:sz w:val="22"/>
          <w:szCs w:val="22"/>
        </w:rPr>
      </w:pPr>
    </w:p>
    <w:p w14:paraId="537FECA6">
      <w:pPr>
        <w:rPr>
          <w:rFonts w:asciiTheme="majorBidi" w:hAnsiTheme="majorBidi" w:cstheme="majorBidi"/>
          <w:sz w:val="22"/>
          <w:szCs w:val="22"/>
        </w:rPr>
      </w:pPr>
      <w:r>
        <w:rPr>
          <w:rFonts w:asciiTheme="majorBidi" w:hAnsiTheme="majorBidi" w:cstheme="majorBidi"/>
          <w:sz w:val="22"/>
          <w:szCs w:val="22"/>
        </w:rPr>
        <w:t>Signature of Bidder: ____________________________________________________</w:t>
      </w:r>
    </w:p>
    <w:p w14:paraId="6DA68A26">
      <w:pPr>
        <w:rPr>
          <w:rFonts w:asciiTheme="majorBidi" w:hAnsiTheme="majorBidi" w:cstheme="majorBidi"/>
          <w:i/>
          <w:sz w:val="22"/>
          <w:szCs w:val="22"/>
        </w:rPr>
      </w:pPr>
    </w:p>
    <w:p w14:paraId="290EB896">
      <w:pPr>
        <w:rPr>
          <w:rFonts w:asciiTheme="majorBidi" w:hAnsiTheme="majorBidi" w:cstheme="majorBidi"/>
          <w:i/>
          <w:sz w:val="22"/>
          <w:szCs w:val="22"/>
        </w:rPr>
      </w:pPr>
      <w:r>
        <w:rPr>
          <w:rFonts w:asciiTheme="majorBidi" w:hAnsiTheme="majorBidi" w:cstheme="majorBidi"/>
          <w:i/>
          <w:sz w:val="22"/>
          <w:szCs w:val="22"/>
        </w:rPr>
        <w:t xml:space="preserve">Note: 1. In case of discrepancy between unit price and total, the unit price shall prevail.  </w:t>
      </w:r>
      <w:r>
        <w:rPr>
          <w:rFonts w:asciiTheme="majorBidi" w:hAnsiTheme="majorBidi" w:cstheme="majorBidi"/>
          <w:i/>
          <w:sz w:val="22"/>
          <w:szCs w:val="22"/>
        </w:rPr>
        <w:tab/>
      </w:r>
    </w:p>
    <w:p w14:paraId="34CC11CF">
      <w:pPr>
        <w:rPr>
          <w:rFonts w:asciiTheme="majorBidi" w:hAnsiTheme="majorBidi" w:cstheme="majorBidi"/>
          <w:i/>
          <w:iCs/>
          <w:vanish/>
          <w:sz w:val="22"/>
          <w:szCs w:val="22"/>
        </w:rPr>
      </w:pPr>
    </w:p>
    <w:p w14:paraId="13D3F856">
      <w:pPr>
        <w:rPr>
          <w:rFonts w:asciiTheme="majorBidi" w:hAnsiTheme="majorBidi" w:cstheme="majorBidi"/>
          <w:i/>
          <w:sz w:val="22"/>
          <w:szCs w:val="22"/>
        </w:rPr>
        <w:sectPr>
          <w:pgSz w:w="15840" w:h="12240" w:orient="landscape"/>
          <w:pgMar w:top="1800" w:right="1440" w:bottom="1800" w:left="1440" w:header="720" w:footer="720" w:gutter="0"/>
          <w:cols w:space="720" w:num="1"/>
        </w:sectPr>
      </w:pPr>
      <w:r>
        <w:rPr>
          <w:rFonts w:asciiTheme="majorBidi" w:hAnsiTheme="majorBidi" w:cstheme="majorBidi"/>
          <w:i/>
          <w:sz w:val="22"/>
          <w:szCs w:val="22"/>
        </w:rPr>
        <w:t xml:space="preserve">         2. Bidder must have to accept the correction of arithmetic error pursuant to ITB Clause 26.2</w:t>
      </w:r>
    </w:p>
    <w:p w14:paraId="45EAAF51">
      <w:pPr>
        <w:ind w:left="720"/>
        <w:rPr>
          <w:rFonts w:asciiTheme="majorBidi" w:hAnsiTheme="majorBidi" w:cstheme="majorBidi"/>
          <w:i/>
          <w:sz w:val="22"/>
          <w:szCs w:val="22"/>
        </w:rPr>
      </w:pPr>
    </w:p>
    <w:p w14:paraId="5754997B">
      <w:pPr>
        <w:pStyle w:val="8"/>
        <w:jc w:val="center"/>
        <w:rPr>
          <w:rFonts w:asciiTheme="majorBidi" w:hAnsiTheme="majorBidi" w:cstheme="majorBidi"/>
          <w:sz w:val="22"/>
          <w:szCs w:val="22"/>
        </w:rPr>
      </w:pPr>
      <w:bookmarkStart w:id="12" w:name="_Toc226703590"/>
      <w:r>
        <w:rPr>
          <w:rFonts w:asciiTheme="majorBidi" w:hAnsiTheme="majorBidi" w:cstheme="majorBidi"/>
          <w:sz w:val="22"/>
          <w:szCs w:val="22"/>
        </w:rPr>
        <w:t>2. Qualification Information</w:t>
      </w:r>
      <w:bookmarkEnd w:id="12"/>
    </w:p>
    <w:p w14:paraId="6390E277">
      <w:pPr>
        <w:rPr>
          <w:rFonts w:asciiTheme="majorBidi" w:hAnsiTheme="majorBidi" w:cstheme="majorBidi"/>
          <w:sz w:val="22"/>
          <w:szCs w:val="22"/>
        </w:rPr>
      </w:pPr>
    </w:p>
    <w:p w14:paraId="484CE6D1">
      <w:pPr>
        <w:rPr>
          <w:rFonts w:asciiTheme="majorBidi" w:hAnsiTheme="majorBidi" w:cstheme="majorBidi"/>
          <w:sz w:val="22"/>
          <w:szCs w:val="22"/>
        </w:rPr>
      </w:pPr>
      <w:r>
        <w:rPr>
          <w:rFonts w:asciiTheme="majorBidi" w:hAnsiTheme="majorBidi" w:cstheme="majorBidi"/>
          <w:sz w:val="22"/>
          <w:szCs w:val="2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ln>
                      </wps:spPr>
                      <wps:txbx>
                        <w:txbxContent>
                          <w:p w14:paraId="0319793B">
                            <w:pPr>
                              <w:jc w:val="center"/>
                              <w:rPr>
                                <w:b/>
                                <w:bCs/>
                                <w:i/>
                                <w:iCs/>
                              </w:rPr>
                            </w:pPr>
                            <w:r>
                              <w:rPr>
                                <w:b/>
                                <w:bCs/>
                                <w:i/>
                                <w:iCs/>
                              </w:rPr>
                              <w:t>Notes on Form of qualification Information</w:t>
                            </w:r>
                          </w:p>
                          <w:p w14:paraId="034C8E26">
                            <w:pPr>
                              <w:jc w:val="center"/>
                              <w:rPr>
                                <w:b/>
                                <w:bCs/>
                                <w:i/>
                                <w:iCs/>
                                <w:sz w:val="16"/>
                              </w:rPr>
                            </w:pPr>
                          </w:p>
                          <w:p w14:paraId="2AF606C0">
                            <w:pPr>
                              <w:rPr>
                                <w:i/>
                                <w:iCs/>
                                <w:vanish/>
                                <w:sz w:val="19"/>
                                <w:szCs w:val="19"/>
                              </w:rPr>
                            </w:pPr>
                            <w:r>
                              <w:rPr>
                                <w:i/>
                              </w:rPr>
                              <w:t xml:space="preserve">The information to be filled in by Bidders in the following pages will be used for the purpose of </w:t>
                            </w:r>
                          </w:p>
                          <w:p w14:paraId="3B6DAE0A">
                            <w:pPr>
                              <w:rPr>
                                <w:i/>
                                <w:iCs/>
                                <w:vanish/>
                                <w:sz w:val="19"/>
                                <w:szCs w:val="19"/>
                              </w:rPr>
                            </w:pPr>
                            <w:r>
                              <w:rPr>
                                <w:i/>
                              </w:rPr>
                              <w:t xml:space="preserve">post-qualification. This information will not be incorporated in the Contract. Please attach </w:t>
                            </w:r>
                          </w:p>
                          <w:p w14:paraId="79BA93F7">
                            <w:pPr>
                              <w:rPr>
                                <w:i/>
                              </w:rPr>
                            </w:pPr>
                            <w:r>
                              <w:rPr>
                                <w:i/>
                              </w:rPr>
                              <w:t>additional pages, if necessary.</w:t>
                            </w:r>
                          </w:p>
                          <w:p w14:paraId="05CB5EE0"/>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1.3pt;height:90pt;width:369pt;z-index:251662336;mso-width-relative:page;mso-height-relative:page;" fillcolor="#FFFFFF" filled="t" stroked="t" coordsize="21600,21600" o:gfxdata="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th/fvVAAAABgEAAA8AAAAAAAAAAQAgAAAAIgAAAGRycy9kb3ducmV2LnhtbFBL&#10;AQIUABQAAAAIAIdO4kCu/hNZMgIAAIcEAAAOAAAAAAAAAAEAIAAAACQBAABkcnMvZTJvRG9jLnht&#10;bFBLBQYAAAAABgAGAFkBAADIBQAAAAA=&#10;">
                <v:fill on="t" focussize="0,0"/>
                <v:stroke color="#000000" miterlimit="8" joinstyle="miter"/>
                <v:imagedata o:title=""/>
                <o:lock v:ext="edit" aspectratio="f"/>
                <v:textbox>
                  <w:txbxContent>
                    <w:p w14:paraId="0319793B">
                      <w:pPr>
                        <w:jc w:val="center"/>
                        <w:rPr>
                          <w:b/>
                          <w:bCs/>
                          <w:i/>
                          <w:iCs/>
                        </w:rPr>
                      </w:pPr>
                      <w:r>
                        <w:rPr>
                          <w:b/>
                          <w:bCs/>
                          <w:i/>
                          <w:iCs/>
                        </w:rPr>
                        <w:t>Notes on Form of qualification Information</w:t>
                      </w:r>
                    </w:p>
                    <w:p w14:paraId="034C8E26">
                      <w:pPr>
                        <w:jc w:val="center"/>
                        <w:rPr>
                          <w:b/>
                          <w:bCs/>
                          <w:i/>
                          <w:iCs/>
                          <w:sz w:val="16"/>
                        </w:rPr>
                      </w:pPr>
                    </w:p>
                    <w:p w14:paraId="2AF606C0">
                      <w:pPr>
                        <w:rPr>
                          <w:i/>
                          <w:iCs/>
                          <w:vanish/>
                          <w:sz w:val="19"/>
                          <w:szCs w:val="19"/>
                        </w:rPr>
                      </w:pPr>
                      <w:r>
                        <w:rPr>
                          <w:i/>
                        </w:rPr>
                        <w:t xml:space="preserve">The information to be filled in by Bidders in the following pages will be used for the purpose of </w:t>
                      </w:r>
                    </w:p>
                    <w:p w14:paraId="3B6DAE0A">
                      <w:pPr>
                        <w:rPr>
                          <w:i/>
                          <w:iCs/>
                          <w:vanish/>
                          <w:sz w:val="19"/>
                          <w:szCs w:val="19"/>
                        </w:rPr>
                      </w:pPr>
                      <w:r>
                        <w:rPr>
                          <w:i/>
                        </w:rPr>
                        <w:t xml:space="preserve">post-qualification. This information will not be incorporated in the Contract. Please attach </w:t>
                      </w:r>
                    </w:p>
                    <w:p w14:paraId="79BA93F7">
                      <w:pPr>
                        <w:rPr>
                          <w:i/>
                        </w:rPr>
                      </w:pPr>
                      <w:r>
                        <w:rPr>
                          <w:i/>
                        </w:rPr>
                        <w:t>additional pages, if necessary.</w:t>
                      </w:r>
                    </w:p>
                    <w:p w14:paraId="05CB5EE0"/>
                  </w:txbxContent>
                </v:textbox>
              </v:shape>
            </w:pict>
          </mc:Fallback>
        </mc:AlternateContent>
      </w:r>
    </w:p>
    <w:p w14:paraId="493FB5DE">
      <w:pPr>
        <w:rPr>
          <w:rFonts w:asciiTheme="majorBidi" w:hAnsiTheme="majorBidi" w:cstheme="majorBidi"/>
          <w:sz w:val="22"/>
          <w:szCs w:val="22"/>
        </w:rPr>
      </w:pPr>
    </w:p>
    <w:p w14:paraId="2C30EC9A">
      <w:pPr>
        <w:rPr>
          <w:rFonts w:asciiTheme="majorBidi" w:hAnsiTheme="majorBidi" w:cstheme="majorBidi"/>
          <w:sz w:val="22"/>
          <w:szCs w:val="22"/>
        </w:rPr>
      </w:pPr>
    </w:p>
    <w:p w14:paraId="6BF19973">
      <w:pPr>
        <w:rPr>
          <w:rFonts w:asciiTheme="majorBidi" w:hAnsiTheme="majorBidi" w:cstheme="majorBidi"/>
          <w:sz w:val="22"/>
          <w:szCs w:val="22"/>
        </w:rPr>
      </w:pPr>
    </w:p>
    <w:p w14:paraId="2E98B1E3">
      <w:pPr>
        <w:rPr>
          <w:rFonts w:asciiTheme="majorBidi" w:hAnsiTheme="majorBidi" w:cstheme="majorBidi"/>
          <w:sz w:val="22"/>
          <w:szCs w:val="22"/>
        </w:rPr>
      </w:pPr>
    </w:p>
    <w:p w14:paraId="32ED1487">
      <w:pPr>
        <w:rPr>
          <w:rFonts w:asciiTheme="majorBidi" w:hAnsiTheme="majorBidi" w:cstheme="majorBidi"/>
          <w:b/>
          <w:sz w:val="22"/>
          <w:szCs w:val="22"/>
        </w:rPr>
      </w:pPr>
    </w:p>
    <w:p w14:paraId="4C394853">
      <w:pPr>
        <w:rPr>
          <w:rFonts w:asciiTheme="majorBidi" w:hAnsiTheme="majorBidi" w:cstheme="majorBidi"/>
          <w:b/>
          <w:sz w:val="22"/>
          <w:szCs w:val="22"/>
        </w:rPr>
      </w:pPr>
    </w:p>
    <w:p w14:paraId="4C98645B">
      <w:pPr>
        <w:rPr>
          <w:rFonts w:asciiTheme="majorBidi" w:hAnsiTheme="majorBidi" w:cstheme="majorBidi"/>
          <w:b/>
          <w:sz w:val="22"/>
          <w:szCs w:val="22"/>
        </w:rPr>
      </w:pPr>
    </w:p>
    <w:p w14:paraId="0D4EC67C">
      <w:pPr>
        <w:rPr>
          <w:rFonts w:asciiTheme="majorBidi" w:hAnsiTheme="majorBidi" w:cstheme="majorBidi"/>
          <w:b/>
          <w:sz w:val="22"/>
          <w:szCs w:val="22"/>
        </w:rPr>
      </w:pPr>
    </w:p>
    <w:p w14:paraId="22214B34">
      <w:pPr>
        <w:rPr>
          <w:rFonts w:asciiTheme="majorBidi" w:hAnsiTheme="majorBidi" w:cstheme="majorBidi"/>
          <w:b/>
          <w:sz w:val="22"/>
          <w:szCs w:val="22"/>
        </w:rPr>
      </w:pPr>
    </w:p>
    <w:p w14:paraId="724EE0A8">
      <w:pPr>
        <w:rPr>
          <w:rFonts w:asciiTheme="majorBidi" w:hAnsiTheme="majorBidi" w:cstheme="majorBidi"/>
          <w:b/>
          <w:sz w:val="22"/>
          <w:szCs w:val="22"/>
        </w:rPr>
      </w:pPr>
      <w:r>
        <w:rPr>
          <w:rFonts w:asciiTheme="majorBidi" w:hAnsiTheme="majorBidi" w:cstheme="majorBidi"/>
          <w:b/>
          <w:sz w:val="22"/>
          <w:szCs w:val="22"/>
        </w:rPr>
        <w:t>1. For Individual Bidders or Individual Members of Joint Ventures.</w:t>
      </w:r>
    </w:p>
    <w:p w14:paraId="570D73E8">
      <w:pPr>
        <w:rPr>
          <w:rFonts w:asciiTheme="majorBidi" w:hAnsiTheme="majorBidi" w:cstheme="majorBidi"/>
          <w:sz w:val="22"/>
          <w:szCs w:val="22"/>
        </w:rPr>
      </w:pPr>
    </w:p>
    <w:p w14:paraId="3A247442">
      <w:pPr>
        <w:rPr>
          <w:rFonts w:asciiTheme="majorBidi" w:hAnsiTheme="majorBidi" w:cstheme="majorBidi"/>
          <w:i/>
          <w:iCs/>
          <w:sz w:val="22"/>
          <w:szCs w:val="22"/>
        </w:rPr>
      </w:pPr>
      <w:r>
        <w:rPr>
          <w:rFonts w:asciiTheme="majorBidi" w:hAnsiTheme="majorBidi" w:cstheme="majorBidi"/>
          <w:sz w:val="22"/>
          <w:szCs w:val="22"/>
        </w:rPr>
        <w:t>1.1</w:t>
      </w:r>
      <w:r>
        <w:rPr>
          <w:rFonts w:asciiTheme="majorBidi" w:hAnsiTheme="majorBidi" w:cstheme="majorBidi"/>
          <w:sz w:val="22"/>
          <w:szCs w:val="22"/>
        </w:rPr>
        <w:tab/>
      </w:r>
      <w:r>
        <w:rPr>
          <w:rFonts w:asciiTheme="majorBidi" w:hAnsiTheme="majorBidi" w:cstheme="majorBidi"/>
          <w:sz w:val="22"/>
          <w:szCs w:val="22"/>
        </w:rPr>
        <w:t xml:space="preserve">Constitution or legal status of Bidder </w:t>
      </w:r>
      <w:r>
        <w:rPr>
          <w:rFonts w:asciiTheme="majorBidi" w:hAnsiTheme="majorBidi" w:cstheme="majorBidi"/>
          <w:i/>
          <w:iCs/>
          <w:sz w:val="22"/>
          <w:szCs w:val="22"/>
        </w:rPr>
        <w:t>[attach copy]</w:t>
      </w:r>
    </w:p>
    <w:p w14:paraId="238CCDD0">
      <w:pPr>
        <w:ind w:firstLine="1260"/>
        <w:rPr>
          <w:rFonts w:asciiTheme="majorBidi" w:hAnsiTheme="majorBidi" w:cstheme="majorBidi"/>
          <w:sz w:val="22"/>
          <w:szCs w:val="22"/>
        </w:rPr>
      </w:pPr>
    </w:p>
    <w:p w14:paraId="6BC06320">
      <w:pPr>
        <w:ind w:firstLine="1260"/>
        <w:rPr>
          <w:rFonts w:asciiTheme="majorBidi" w:hAnsiTheme="majorBidi" w:cstheme="majorBidi"/>
          <w:sz w:val="22"/>
          <w:szCs w:val="22"/>
        </w:rPr>
      </w:pPr>
      <w:r>
        <w:rPr>
          <w:rFonts w:asciiTheme="majorBidi" w:hAnsiTheme="majorBidi" w:cstheme="majorBidi"/>
          <w:sz w:val="22"/>
          <w:szCs w:val="22"/>
        </w:rPr>
        <w:t xml:space="preserve">Place of registration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 ………………………..</w:t>
      </w:r>
    </w:p>
    <w:p w14:paraId="4EA7B62A">
      <w:pPr>
        <w:ind w:firstLine="1260"/>
        <w:rPr>
          <w:rFonts w:asciiTheme="majorBidi" w:hAnsiTheme="majorBidi" w:cstheme="majorBidi"/>
          <w:sz w:val="22"/>
          <w:szCs w:val="22"/>
        </w:rPr>
      </w:pPr>
      <w:r>
        <w:rPr>
          <w:rFonts w:asciiTheme="majorBidi" w:hAnsiTheme="majorBidi" w:cstheme="majorBidi"/>
          <w:sz w:val="22"/>
          <w:szCs w:val="22"/>
        </w:rPr>
        <w:t xml:space="preserve">Principal place of business </w:t>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 ………………………..</w:t>
      </w:r>
    </w:p>
    <w:p w14:paraId="130446B2">
      <w:pPr>
        <w:ind w:firstLine="1260"/>
        <w:rPr>
          <w:rFonts w:asciiTheme="majorBidi" w:hAnsiTheme="majorBidi" w:cstheme="majorBidi"/>
          <w:i/>
          <w:iCs/>
          <w:sz w:val="22"/>
          <w:szCs w:val="22"/>
        </w:rPr>
      </w:pPr>
      <w:r>
        <w:rPr>
          <w:rFonts w:asciiTheme="majorBidi" w:hAnsiTheme="majorBidi" w:cstheme="majorBidi"/>
          <w:sz w:val="22"/>
          <w:szCs w:val="22"/>
        </w:rPr>
        <w:t xml:space="preserve">Power of attorney of signatory of Bidder </w:t>
      </w:r>
      <w:r>
        <w:rPr>
          <w:rFonts w:asciiTheme="majorBidi" w:hAnsiTheme="majorBidi" w:cstheme="majorBidi"/>
          <w:sz w:val="22"/>
          <w:szCs w:val="22"/>
        </w:rPr>
        <w:tab/>
      </w:r>
      <w:r>
        <w:rPr>
          <w:rFonts w:asciiTheme="majorBidi" w:hAnsiTheme="majorBidi" w:cstheme="majorBidi"/>
          <w:sz w:val="22"/>
          <w:szCs w:val="22"/>
        </w:rPr>
        <w:t xml:space="preserve">: </w:t>
      </w:r>
      <w:r>
        <w:rPr>
          <w:rFonts w:asciiTheme="majorBidi" w:hAnsiTheme="majorBidi" w:cstheme="majorBidi"/>
          <w:i/>
          <w:iCs/>
          <w:sz w:val="22"/>
          <w:szCs w:val="22"/>
        </w:rPr>
        <w:t>[attach original]</w:t>
      </w:r>
    </w:p>
    <w:p w14:paraId="2618E18C">
      <w:pPr>
        <w:rPr>
          <w:rFonts w:asciiTheme="majorBidi" w:hAnsiTheme="majorBidi" w:cstheme="majorBidi"/>
          <w:sz w:val="22"/>
          <w:szCs w:val="22"/>
        </w:rPr>
      </w:pPr>
    </w:p>
    <w:p w14:paraId="23918B42">
      <w:pPr>
        <w:rPr>
          <w:rFonts w:asciiTheme="majorBidi" w:hAnsiTheme="majorBidi" w:cstheme="majorBidi"/>
          <w:sz w:val="22"/>
          <w:szCs w:val="22"/>
        </w:rPr>
      </w:pPr>
      <w:r>
        <w:rPr>
          <w:rFonts w:asciiTheme="majorBidi" w:hAnsiTheme="majorBidi" w:cstheme="majorBidi"/>
          <w:sz w:val="22"/>
          <w:szCs w:val="22"/>
        </w:rPr>
        <w:t>1.2</w:t>
      </w:r>
      <w:r>
        <w:rPr>
          <w:rFonts w:asciiTheme="majorBidi" w:hAnsiTheme="majorBidi" w:cstheme="majorBidi"/>
          <w:sz w:val="22"/>
          <w:szCs w:val="22"/>
        </w:rPr>
        <w:tab/>
      </w:r>
      <w:r>
        <w:rPr>
          <w:rFonts w:asciiTheme="majorBidi" w:hAnsiTheme="majorBidi" w:cstheme="majorBidi"/>
          <w:sz w:val="22"/>
          <w:szCs w:val="22"/>
        </w:rPr>
        <w:t>Total annual volume of supplies made in the last two years, in GHC:</w:t>
      </w:r>
    </w:p>
    <w:p w14:paraId="21981CD3">
      <w:pPr>
        <w:ind w:firstLine="4320"/>
        <w:rPr>
          <w:rFonts w:asciiTheme="majorBidi" w:hAnsiTheme="majorBidi" w:cstheme="majorBidi"/>
          <w:sz w:val="22"/>
          <w:szCs w:val="22"/>
        </w:rPr>
      </w:pPr>
      <w:r>
        <w:rPr>
          <w:rFonts w:asciiTheme="majorBidi" w:hAnsiTheme="majorBidi" w:cstheme="majorBidi"/>
          <w:sz w:val="22"/>
          <w:szCs w:val="22"/>
        </w:rPr>
        <w:t>19xx/20xx ……………………</w:t>
      </w:r>
    </w:p>
    <w:p w14:paraId="639686D1">
      <w:pPr>
        <w:ind w:firstLine="4320"/>
        <w:rPr>
          <w:rFonts w:asciiTheme="majorBidi" w:hAnsiTheme="majorBidi" w:cstheme="majorBidi"/>
          <w:sz w:val="22"/>
          <w:szCs w:val="22"/>
        </w:rPr>
      </w:pPr>
      <w:r>
        <w:rPr>
          <w:rFonts w:asciiTheme="majorBidi" w:hAnsiTheme="majorBidi" w:cstheme="majorBidi"/>
          <w:sz w:val="22"/>
          <w:szCs w:val="22"/>
        </w:rPr>
        <w:t>20xx/20xx …………………..</w:t>
      </w:r>
    </w:p>
    <w:p w14:paraId="20BEFAA9">
      <w:pPr>
        <w:ind w:firstLine="4320"/>
        <w:rPr>
          <w:rFonts w:asciiTheme="majorBidi" w:hAnsiTheme="majorBidi" w:cstheme="majorBidi"/>
          <w:sz w:val="22"/>
          <w:szCs w:val="22"/>
        </w:rPr>
      </w:pPr>
      <w:r>
        <w:rPr>
          <w:rFonts w:asciiTheme="majorBidi" w:hAnsiTheme="majorBidi" w:cstheme="majorBidi"/>
          <w:sz w:val="22"/>
          <w:szCs w:val="22"/>
        </w:rPr>
        <w:t>20xx/20xx …………………..</w:t>
      </w:r>
    </w:p>
    <w:p w14:paraId="59A2ED1A">
      <w:pPr>
        <w:ind w:firstLine="4320"/>
        <w:rPr>
          <w:rFonts w:asciiTheme="majorBidi" w:hAnsiTheme="majorBidi" w:cstheme="majorBidi"/>
          <w:sz w:val="22"/>
          <w:szCs w:val="22"/>
        </w:rPr>
      </w:pPr>
      <w:r>
        <w:rPr>
          <w:rFonts w:asciiTheme="majorBidi" w:hAnsiTheme="majorBidi" w:cstheme="majorBidi"/>
          <w:sz w:val="22"/>
          <w:szCs w:val="22"/>
        </w:rPr>
        <w:t>20xx/20xx …………………..</w:t>
      </w:r>
    </w:p>
    <w:p w14:paraId="5A6ED1C4">
      <w:pPr>
        <w:rPr>
          <w:rFonts w:asciiTheme="majorBidi" w:hAnsiTheme="majorBidi" w:cstheme="majorBidi"/>
          <w:sz w:val="22"/>
          <w:szCs w:val="22"/>
        </w:rPr>
      </w:pPr>
    </w:p>
    <w:p w14:paraId="68722571">
      <w:pPr>
        <w:rPr>
          <w:rFonts w:asciiTheme="majorBidi" w:hAnsiTheme="majorBidi" w:cstheme="majorBidi"/>
          <w:vanish/>
          <w:sz w:val="22"/>
          <w:szCs w:val="22"/>
        </w:rPr>
      </w:pPr>
      <w:r>
        <w:rPr>
          <w:rFonts w:asciiTheme="majorBidi" w:hAnsiTheme="majorBidi" w:cstheme="majorBidi"/>
          <w:sz w:val="22"/>
          <w:szCs w:val="22"/>
        </w:rPr>
        <w:t>1.3</w:t>
      </w:r>
      <w:r>
        <w:rPr>
          <w:rFonts w:asciiTheme="majorBidi" w:hAnsiTheme="majorBidi" w:cstheme="majorBidi"/>
          <w:sz w:val="22"/>
          <w:szCs w:val="22"/>
        </w:rPr>
        <w:tab/>
      </w:r>
      <w:r>
        <w:rPr>
          <w:rFonts w:asciiTheme="majorBidi" w:hAnsiTheme="majorBidi" w:cstheme="majorBidi"/>
          <w:sz w:val="22"/>
          <w:szCs w:val="22"/>
        </w:rPr>
        <w:t xml:space="preserve">Supplies performed as prime Supplier on works of a similar nature and volume </w:t>
      </w:r>
    </w:p>
    <w:p w14:paraId="7E1346B3">
      <w:pPr>
        <w:rPr>
          <w:rFonts w:asciiTheme="majorBidi" w:hAnsiTheme="majorBidi" w:cstheme="majorBidi"/>
          <w:vanish/>
          <w:sz w:val="22"/>
          <w:szCs w:val="22"/>
        </w:rPr>
      </w:pPr>
      <w:r>
        <w:rPr>
          <w:rFonts w:asciiTheme="majorBidi" w:hAnsiTheme="majorBidi" w:cstheme="majorBidi"/>
          <w:sz w:val="22"/>
          <w:szCs w:val="22"/>
        </w:rPr>
        <w:t xml:space="preserve">over the last two years. The value should be indicated in the same currency used for </w:t>
      </w:r>
    </w:p>
    <w:p w14:paraId="448C3B63">
      <w:pPr>
        <w:rPr>
          <w:rFonts w:asciiTheme="majorBidi" w:hAnsiTheme="majorBidi" w:cstheme="majorBidi"/>
          <w:vanish/>
          <w:sz w:val="22"/>
          <w:szCs w:val="22"/>
        </w:rPr>
      </w:pPr>
      <w:r>
        <w:rPr>
          <w:rFonts w:asciiTheme="majorBidi" w:hAnsiTheme="majorBidi" w:cstheme="majorBidi"/>
          <w:sz w:val="22"/>
          <w:szCs w:val="22"/>
        </w:rPr>
        <w:t xml:space="preserve">item 1.2 above. Also, list details of supplies underway or committed, including </w:t>
      </w:r>
    </w:p>
    <w:p w14:paraId="52CF1044">
      <w:pPr>
        <w:rPr>
          <w:rFonts w:asciiTheme="majorBidi" w:hAnsiTheme="majorBidi" w:cstheme="majorBidi"/>
          <w:sz w:val="22"/>
          <w:szCs w:val="22"/>
        </w:rPr>
      </w:pPr>
      <w:r>
        <w:rPr>
          <w:rFonts w:asciiTheme="majorBidi" w:hAnsiTheme="majorBidi" w:cstheme="majorBidi"/>
          <w:sz w:val="22"/>
          <w:szCs w:val="22"/>
        </w:rPr>
        <w:t>expected completion date.</w:t>
      </w:r>
    </w:p>
    <w:p w14:paraId="6CAFEF98">
      <w:pPr>
        <w:rPr>
          <w:rFonts w:asciiTheme="majorBidi" w:hAnsiTheme="majorBidi" w:cstheme="majorBidi"/>
          <w:sz w:val="22"/>
          <w:szCs w:val="22"/>
        </w:rPr>
      </w:pPr>
    </w:p>
    <w:tbl>
      <w:tblPr>
        <w:tblStyle w:val="12"/>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61"/>
        <w:gridCol w:w="1565"/>
        <w:gridCol w:w="1520"/>
        <w:gridCol w:w="1606"/>
        <w:gridCol w:w="1252"/>
        <w:gridCol w:w="1252"/>
      </w:tblGrid>
      <w:tr w14:paraId="170B2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5" w:hRule="exact"/>
        </w:trPr>
        <w:tc>
          <w:tcPr>
            <w:tcW w:w="1661" w:type="dxa"/>
          </w:tcPr>
          <w:p w14:paraId="348793D4">
            <w:pPr>
              <w:pStyle w:val="22"/>
              <w:jc w:val="center"/>
              <w:rPr>
                <w:rFonts w:asciiTheme="majorBidi" w:hAnsiTheme="majorBidi" w:cstheme="majorBidi"/>
                <w:sz w:val="22"/>
                <w:szCs w:val="22"/>
              </w:rPr>
            </w:pPr>
            <w:r>
              <w:rPr>
                <w:rFonts w:asciiTheme="majorBidi" w:hAnsiTheme="majorBidi" w:cstheme="majorBidi"/>
                <w:sz w:val="22"/>
                <w:szCs w:val="22"/>
              </w:rPr>
              <w:t>Procurement</w:t>
            </w:r>
          </w:p>
          <w:p w14:paraId="503EFE5C">
            <w:pPr>
              <w:jc w:val="center"/>
              <w:rPr>
                <w:rFonts w:asciiTheme="majorBidi" w:hAnsiTheme="majorBidi" w:cstheme="majorBidi"/>
                <w:sz w:val="22"/>
                <w:szCs w:val="22"/>
              </w:rPr>
            </w:pPr>
            <w:r>
              <w:rPr>
                <w:rFonts w:asciiTheme="majorBidi" w:hAnsiTheme="majorBidi" w:cstheme="majorBidi"/>
                <w:sz w:val="22"/>
                <w:szCs w:val="22"/>
              </w:rPr>
              <w:t>ID No.</w:t>
            </w:r>
          </w:p>
        </w:tc>
        <w:tc>
          <w:tcPr>
            <w:tcW w:w="1565" w:type="dxa"/>
          </w:tcPr>
          <w:p w14:paraId="1BB1012A">
            <w:pPr>
              <w:jc w:val="center"/>
              <w:rPr>
                <w:rFonts w:asciiTheme="majorBidi" w:hAnsiTheme="majorBidi" w:cstheme="majorBidi"/>
                <w:sz w:val="22"/>
                <w:szCs w:val="22"/>
              </w:rPr>
            </w:pPr>
            <w:r>
              <w:rPr>
                <w:rFonts w:asciiTheme="majorBidi" w:hAnsiTheme="majorBidi" w:cstheme="majorBidi"/>
                <w:sz w:val="22"/>
                <w:szCs w:val="22"/>
              </w:rPr>
              <w:t>Name of</w:t>
            </w:r>
          </w:p>
          <w:p w14:paraId="708677C1">
            <w:pPr>
              <w:jc w:val="center"/>
              <w:rPr>
                <w:rFonts w:asciiTheme="majorBidi" w:hAnsiTheme="majorBidi" w:cstheme="majorBidi"/>
                <w:sz w:val="22"/>
                <w:szCs w:val="22"/>
              </w:rPr>
            </w:pPr>
            <w:r>
              <w:rPr>
                <w:rFonts w:asciiTheme="majorBidi" w:hAnsiTheme="majorBidi" w:cstheme="majorBidi"/>
                <w:sz w:val="22"/>
                <w:szCs w:val="22"/>
              </w:rPr>
              <w:t>Purchaser</w:t>
            </w:r>
          </w:p>
        </w:tc>
        <w:tc>
          <w:tcPr>
            <w:tcW w:w="1520" w:type="dxa"/>
          </w:tcPr>
          <w:p w14:paraId="71AD1C99">
            <w:pPr>
              <w:jc w:val="center"/>
              <w:rPr>
                <w:rFonts w:asciiTheme="majorBidi" w:hAnsiTheme="majorBidi" w:cstheme="majorBidi"/>
                <w:sz w:val="22"/>
                <w:szCs w:val="22"/>
              </w:rPr>
            </w:pPr>
            <w:r>
              <w:rPr>
                <w:rFonts w:asciiTheme="majorBidi" w:hAnsiTheme="majorBidi" w:cstheme="majorBidi"/>
                <w:sz w:val="22"/>
                <w:szCs w:val="22"/>
              </w:rPr>
              <w:t>Type of</w:t>
            </w:r>
          </w:p>
          <w:p w14:paraId="192F1298">
            <w:pPr>
              <w:jc w:val="center"/>
              <w:rPr>
                <w:rFonts w:asciiTheme="majorBidi" w:hAnsiTheme="majorBidi" w:cstheme="majorBidi"/>
                <w:sz w:val="22"/>
                <w:szCs w:val="22"/>
              </w:rPr>
            </w:pPr>
            <w:r>
              <w:rPr>
                <w:rFonts w:asciiTheme="majorBidi" w:hAnsiTheme="majorBidi" w:cstheme="majorBidi"/>
                <w:sz w:val="22"/>
                <w:szCs w:val="22"/>
              </w:rPr>
              <w:t>goods</w:t>
            </w:r>
          </w:p>
          <w:p w14:paraId="3DE9122F">
            <w:pPr>
              <w:jc w:val="center"/>
              <w:rPr>
                <w:rFonts w:asciiTheme="majorBidi" w:hAnsiTheme="majorBidi" w:cstheme="majorBidi"/>
                <w:sz w:val="22"/>
                <w:szCs w:val="22"/>
              </w:rPr>
            </w:pPr>
            <w:r>
              <w:rPr>
                <w:rFonts w:asciiTheme="majorBidi" w:hAnsiTheme="majorBidi" w:cstheme="majorBidi"/>
                <w:sz w:val="22"/>
                <w:szCs w:val="22"/>
              </w:rPr>
              <w:t>supplied</w:t>
            </w:r>
          </w:p>
        </w:tc>
        <w:tc>
          <w:tcPr>
            <w:tcW w:w="1606" w:type="dxa"/>
          </w:tcPr>
          <w:p w14:paraId="316B5B0F">
            <w:pPr>
              <w:jc w:val="center"/>
              <w:rPr>
                <w:rFonts w:asciiTheme="majorBidi" w:hAnsiTheme="majorBidi" w:cstheme="majorBidi"/>
                <w:sz w:val="22"/>
                <w:szCs w:val="22"/>
              </w:rPr>
            </w:pPr>
            <w:r>
              <w:rPr>
                <w:rFonts w:asciiTheme="majorBidi" w:hAnsiTheme="majorBidi" w:cstheme="majorBidi"/>
                <w:sz w:val="22"/>
                <w:szCs w:val="22"/>
              </w:rPr>
              <w:t>Agreement</w:t>
            </w:r>
          </w:p>
          <w:p w14:paraId="7E911AF3">
            <w:pPr>
              <w:jc w:val="center"/>
              <w:rPr>
                <w:rFonts w:asciiTheme="majorBidi" w:hAnsiTheme="majorBidi" w:cstheme="majorBidi"/>
                <w:sz w:val="22"/>
                <w:szCs w:val="22"/>
              </w:rPr>
            </w:pPr>
            <w:r>
              <w:rPr>
                <w:rFonts w:asciiTheme="majorBidi" w:hAnsiTheme="majorBidi" w:cstheme="majorBidi"/>
                <w:sz w:val="22"/>
                <w:szCs w:val="22"/>
              </w:rPr>
              <w:t>date</w:t>
            </w:r>
          </w:p>
          <w:p w14:paraId="1FC3C794">
            <w:pPr>
              <w:jc w:val="center"/>
              <w:rPr>
                <w:rFonts w:asciiTheme="majorBidi" w:hAnsiTheme="majorBidi" w:cstheme="majorBidi"/>
                <w:sz w:val="22"/>
                <w:szCs w:val="22"/>
              </w:rPr>
            </w:pPr>
          </w:p>
        </w:tc>
        <w:tc>
          <w:tcPr>
            <w:tcW w:w="1252" w:type="dxa"/>
          </w:tcPr>
          <w:p w14:paraId="34CC3070">
            <w:pPr>
              <w:jc w:val="center"/>
              <w:rPr>
                <w:rFonts w:asciiTheme="majorBidi" w:hAnsiTheme="majorBidi" w:cstheme="majorBidi"/>
                <w:sz w:val="22"/>
                <w:szCs w:val="22"/>
              </w:rPr>
            </w:pPr>
            <w:r>
              <w:rPr>
                <w:rFonts w:asciiTheme="majorBidi" w:hAnsiTheme="majorBidi" w:cstheme="majorBidi"/>
                <w:sz w:val="22"/>
                <w:szCs w:val="22"/>
              </w:rPr>
              <w:t>Delivery</w:t>
            </w:r>
          </w:p>
          <w:p w14:paraId="186B10F5">
            <w:pPr>
              <w:jc w:val="center"/>
              <w:rPr>
                <w:rFonts w:asciiTheme="majorBidi" w:hAnsiTheme="majorBidi" w:cstheme="majorBidi"/>
                <w:sz w:val="22"/>
                <w:szCs w:val="22"/>
              </w:rPr>
            </w:pPr>
            <w:r>
              <w:rPr>
                <w:rFonts w:asciiTheme="majorBidi" w:hAnsiTheme="majorBidi" w:cstheme="majorBidi"/>
                <w:sz w:val="22"/>
                <w:szCs w:val="22"/>
              </w:rPr>
              <w:t>completion</w:t>
            </w:r>
          </w:p>
          <w:p w14:paraId="5E76396E">
            <w:pPr>
              <w:jc w:val="center"/>
              <w:rPr>
                <w:rFonts w:asciiTheme="majorBidi" w:hAnsiTheme="majorBidi" w:cstheme="majorBidi"/>
                <w:sz w:val="22"/>
                <w:szCs w:val="22"/>
              </w:rPr>
            </w:pPr>
            <w:r>
              <w:rPr>
                <w:rFonts w:asciiTheme="majorBidi" w:hAnsiTheme="majorBidi" w:cstheme="majorBidi"/>
                <w:sz w:val="22"/>
                <w:szCs w:val="22"/>
              </w:rPr>
              <w:t>date</w:t>
            </w:r>
          </w:p>
          <w:p w14:paraId="7886142A">
            <w:pPr>
              <w:jc w:val="center"/>
              <w:rPr>
                <w:rFonts w:asciiTheme="majorBidi" w:hAnsiTheme="majorBidi" w:cstheme="majorBidi"/>
                <w:sz w:val="22"/>
                <w:szCs w:val="22"/>
              </w:rPr>
            </w:pPr>
          </w:p>
        </w:tc>
        <w:tc>
          <w:tcPr>
            <w:tcW w:w="1252" w:type="dxa"/>
          </w:tcPr>
          <w:p w14:paraId="4AC07BFA">
            <w:pPr>
              <w:jc w:val="center"/>
              <w:rPr>
                <w:rFonts w:asciiTheme="majorBidi" w:hAnsiTheme="majorBidi" w:cstheme="majorBidi"/>
                <w:sz w:val="22"/>
                <w:szCs w:val="22"/>
              </w:rPr>
            </w:pPr>
            <w:r>
              <w:rPr>
                <w:rFonts w:asciiTheme="majorBidi" w:hAnsiTheme="majorBidi" w:cstheme="majorBidi"/>
                <w:sz w:val="22"/>
                <w:szCs w:val="22"/>
              </w:rPr>
              <w:t>Value</w:t>
            </w:r>
          </w:p>
          <w:p w14:paraId="5561153D">
            <w:pPr>
              <w:jc w:val="center"/>
              <w:rPr>
                <w:rFonts w:asciiTheme="majorBidi" w:hAnsiTheme="majorBidi" w:cstheme="majorBidi"/>
                <w:sz w:val="22"/>
                <w:szCs w:val="22"/>
              </w:rPr>
            </w:pPr>
            <w:r>
              <w:rPr>
                <w:rFonts w:asciiTheme="majorBidi" w:hAnsiTheme="majorBidi" w:cstheme="majorBidi"/>
                <w:sz w:val="22"/>
                <w:szCs w:val="22"/>
              </w:rPr>
              <w:t>of</w:t>
            </w:r>
          </w:p>
          <w:p w14:paraId="0878A2D3">
            <w:pPr>
              <w:jc w:val="center"/>
              <w:rPr>
                <w:rFonts w:asciiTheme="majorBidi" w:hAnsiTheme="majorBidi" w:cstheme="majorBidi"/>
                <w:sz w:val="22"/>
                <w:szCs w:val="22"/>
              </w:rPr>
            </w:pPr>
            <w:r>
              <w:rPr>
                <w:rFonts w:asciiTheme="majorBidi" w:hAnsiTheme="majorBidi" w:cstheme="majorBidi"/>
                <w:sz w:val="22"/>
                <w:szCs w:val="22"/>
              </w:rPr>
              <w:t>contract</w:t>
            </w:r>
          </w:p>
        </w:tc>
      </w:tr>
      <w:tr w14:paraId="0EE47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661" w:type="dxa"/>
          </w:tcPr>
          <w:p w14:paraId="22F37C4D">
            <w:pPr>
              <w:jc w:val="center"/>
              <w:rPr>
                <w:rFonts w:asciiTheme="majorBidi" w:hAnsiTheme="majorBidi" w:cstheme="majorBidi"/>
                <w:sz w:val="22"/>
                <w:szCs w:val="22"/>
              </w:rPr>
            </w:pPr>
          </w:p>
          <w:p w14:paraId="71F450F0">
            <w:pPr>
              <w:jc w:val="center"/>
              <w:rPr>
                <w:rFonts w:asciiTheme="majorBidi" w:hAnsiTheme="majorBidi" w:cstheme="majorBidi"/>
                <w:sz w:val="22"/>
                <w:szCs w:val="22"/>
              </w:rPr>
            </w:pPr>
          </w:p>
          <w:p w14:paraId="44D20584">
            <w:pPr>
              <w:jc w:val="center"/>
              <w:rPr>
                <w:rFonts w:asciiTheme="majorBidi" w:hAnsiTheme="majorBidi" w:cstheme="majorBidi"/>
                <w:sz w:val="22"/>
                <w:szCs w:val="22"/>
              </w:rPr>
            </w:pPr>
          </w:p>
          <w:p w14:paraId="482A7C62">
            <w:pPr>
              <w:jc w:val="center"/>
              <w:rPr>
                <w:rFonts w:asciiTheme="majorBidi" w:hAnsiTheme="majorBidi" w:cstheme="majorBidi"/>
                <w:sz w:val="22"/>
                <w:szCs w:val="22"/>
              </w:rPr>
            </w:pPr>
          </w:p>
          <w:p w14:paraId="20F296DE">
            <w:pPr>
              <w:jc w:val="center"/>
              <w:rPr>
                <w:rFonts w:asciiTheme="majorBidi" w:hAnsiTheme="majorBidi" w:cstheme="majorBidi"/>
                <w:sz w:val="22"/>
                <w:szCs w:val="22"/>
              </w:rPr>
            </w:pPr>
          </w:p>
          <w:p w14:paraId="15927F45">
            <w:pPr>
              <w:jc w:val="center"/>
              <w:rPr>
                <w:rFonts w:asciiTheme="majorBidi" w:hAnsiTheme="majorBidi" w:cstheme="majorBidi"/>
                <w:sz w:val="22"/>
                <w:szCs w:val="22"/>
              </w:rPr>
            </w:pPr>
          </w:p>
          <w:p w14:paraId="30292B85">
            <w:pPr>
              <w:jc w:val="center"/>
              <w:rPr>
                <w:rFonts w:asciiTheme="majorBidi" w:hAnsiTheme="majorBidi" w:cstheme="majorBidi"/>
                <w:sz w:val="22"/>
                <w:szCs w:val="22"/>
              </w:rPr>
            </w:pPr>
          </w:p>
          <w:p w14:paraId="367762A9">
            <w:pPr>
              <w:jc w:val="center"/>
              <w:rPr>
                <w:rFonts w:asciiTheme="majorBidi" w:hAnsiTheme="majorBidi" w:cstheme="majorBidi"/>
                <w:sz w:val="22"/>
                <w:szCs w:val="22"/>
              </w:rPr>
            </w:pPr>
          </w:p>
          <w:p w14:paraId="1D10C2F7">
            <w:pPr>
              <w:jc w:val="center"/>
              <w:rPr>
                <w:rFonts w:asciiTheme="majorBidi" w:hAnsiTheme="majorBidi" w:cstheme="majorBidi"/>
                <w:sz w:val="22"/>
                <w:szCs w:val="22"/>
              </w:rPr>
            </w:pPr>
          </w:p>
        </w:tc>
        <w:tc>
          <w:tcPr>
            <w:tcW w:w="1565" w:type="dxa"/>
          </w:tcPr>
          <w:p w14:paraId="271441D8">
            <w:pPr>
              <w:jc w:val="center"/>
              <w:rPr>
                <w:rFonts w:asciiTheme="majorBidi" w:hAnsiTheme="majorBidi" w:cstheme="majorBidi"/>
                <w:sz w:val="22"/>
                <w:szCs w:val="22"/>
              </w:rPr>
            </w:pPr>
          </w:p>
        </w:tc>
        <w:tc>
          <w:tcPr>
            <w:tcW w:w="1520" w:type="dxa"/>
          </w:tcPr>
          <w:p w14:paraId="4F2EB337">
            <w:pPr>
              <w:jc w:val="center"/>
              <w:rPr>
                <w:rFonts w:asciiTheme="majorBidi" w:hAnsiTheme="majorBidi" w:cstheme="majorBidi"/>
                <w:sz w:val="22"/>
                <w:szCs w:val="22"/>
              </w:rPr>
            </w:pPr>
          </w:p>
        </w:tc>
        <w:tc>
          <w:tcPr>
            <w:tcW w:w="1606" w:type="dxa"/>
          </w:tcPr>
          <w:p w14:paraId="4D9E2437">
            <w:pPr>
              <w:jc w:val="center"/>
              <w:rPr>
                <w:rFonts w:asciiTheme="majorBidi" w:hAnsiTheme="majorBidi" w:cstheme="majorBidi"/>
                <w:sz w:val="22"/>
                <w:szCs w:val="22"/>
              </w:rPr>
            </w:pPr>
          </w:p>
        </w:tc>
        <w:tc>
          <w:tcPr>
            <w:tcW w:w="1252" w:type="dxa"/>
          </w:tcPr>
          <w:p w14:paraId="46E026A6">
            <w:pPr>
              <w:jc w:val="center"/>
              <w:rPr>
                <w:rFonts w:asciiTheme="majorBidi" w:hAnsiTheme="majorBidi" w:cstheme="majorBidi"/>
                <w:sz w:val="22"/>
                <w:szCs w:val="22"/>
              </w:rPr>
            </w:pPr>
          </w:p>
        </w:tc>
        <w:tc>
          <w:tcPr>
            <w:tcW w:w="1252" w:type="dxa"/>
          </w:tcPr>
          <w:p w14:paraId="203791E3">
            <w:pPr>
              <w:jc w:val="center"/>
              <w:rPr>
                <w:rFonts w:asciiTheme="majorBidi" w:hAnsiTheme="majorBidi" w:cstheme="majorBidi"/>
                <w:sz w:val="22"/>
                <w:szCs w:val="22"/>
              </w:rPr>
            </w:pPr>
          </w:p>
        </w:tc>
      </w:tr>
    </w:tbl>
    <w:p w14:paraId="6D4E88B5">
      <w:pPr>
        <w:jc w:val="center"/>
        <w:rPr>
          <w:rFonts w:asciiTheme="majorBidi" w:hAnsiTheme="majorBidi" w:cstheme="majorBidi"/>
          <w:sz w:val="22"/>
          <w:szCs w:val="22"/>
        </w:rPr>
      </w:pPr>
    </w:p>
    <w:p w14:paraId="78DF86AE">
      <w:pPr>
        <w:pStyle w:val="22"/>
        <w:rPr>
          <w:rFonts w:asciiTheme="majorBidi" w:hAnsiTheme="majorBidi" w:cstheme="majorBidi"/>
          <w:sz w:val="22"/>
          <w:szCs w:val="22"/>
        </w:rPr>
      </w:pPr>
    </w:p>
    <w:p w14:paraId="323EB606">
      <w:pPr>
        <w:rPr>
          <w:rFonts w:asciiTheme="majorBidi" w:hAnsiTheme="majorBidi" w:cstheme="majorBidi"/>
          <w:vanish/>
          <w:sz w:val="22"/>
          <w:szCs w:val="22"/>
        </w:rPr>
      </w:pPr>
      <w:r>
        <w:rPr>
          <w:rFonts w:asciiTheme="majorBidi" w:hAnsiTheme="majorBidi" w:cstheme="majorBidi"/>
          <w:sz w:val="22"/>
          <w:szCs w:val="22"/>
        </w:rPr>
        <w:t xml:space="preserve">1.4 Financial reports for the last two years: balance sheet, profit and loss statements, </w:t>
      </w:r>
    </w:p>
    <w:p w14:paraId="2AD9E4EA">
      <w:pPr>
        <w:rPr>
          <w:rFonts w:asciiTheme="majorBidi" w:hAnsiTheme="majorBidi" w:cstheme="majorBidi"/>
          <w:sz w:val="22"/>
          <w:szCs w:val="22"/>
        </w:rPr>
      </w:pPr>
      <w:r>
        <w:rPr>
          <w:rFonts w:asciiTheme="majorBidi" w:hAnsiTheme="majorBidi" w:cstheme="majorBidi"/>
          <w:sz w:val="22"/>
          <w:szCs w:val="22"/>
        </w:rPr>
        <w:t>auditors’ reports, etc. List them below and attach copies.</w:t>
      </w:r>
    </w:p>
    <w:p w14:paraId="042FAB98">
      <w:pPr>
        <w:rPr>
          <w:rFonts w:asciiTheme="majorBidi" w:hAnsiTheme="majorBidi" w:cstheme="majorBidi"/>
          <w:sz w:val="22"/>
          <w:szCs w:val="22"/>
        </w:rPr>
      </w:pPr>
      <w:r>
        <w:rPr>
          <w:rFonts w:asciiTheme="majorBidi" w:hAnsiTheme="majorBidi" w:cstheme="majorBidi"/>
          <w:sz w:val="22"/>
          <w:szCs w:val="22"/>
        </w:rPr>
        <w:t>……………………………………………………………………………………………………………….</w:t>
      </w:r>
    </w:p>
    <w:p w14:paraId="33D69DBE">
      <w:pPr>
        <w:rPr>
          <w:rFonts w:asciiTheme="majorBidi" w:hAnsiTheme="majorBidi" w:cstheme="majorBidi"/>
          <w:sz w:val="22"/>
          <w:szCs w:val="22"/>
        </w:rPr>
      </w:pPr>
      <w:r>
        <w:rPr>
          <w:rFonts w:asciiTheme="majorBidi" w:hAnsiTheme="majorBidi" w:cstheme="majorBidi"/>
          <w:sz w:val="22"/>
          <w:szCs w:val="22"/>
        </w:rPr>
        <w:t>……………………………………………………………………………………………………………….</w:t>
      </w:r>
    </w:p>
    <w:p w14:paraId="4B6E4C5A">
      <w:pPr>
        <w:rPr>
          <w:rFonts w:asciiTheme="majorBidi" w:hAnsiTheme="majorBidi" w:cstheme="majorBidi"/>
          <w:sz w:val="22"/>
          <w:szCs w:val="22"/>
        </w:rPr>
      </w:pPr>
      <w:r>
        <w:rPr>
          <w:rFonts w:asciiTheme="majorBidi" w:hAnsiTheme="majorBidi" w:cstheme="majorBidi"/>
          <w:sz w:val="22"/>
          <w:szCs w:val="22"/>
        </w:rPr>
        <w:t>……………………………………………………………………………………………………………….</w:t>
      </w:r>
    </w:p>
    <w:p w14:paraId="6173F9BA">
      <w:pPr>
        <w:rPr>
          <w:rFonts w:asciiTheme="majorBidi" w:hAnsiTheme="majorBidi" w:cstheme="majorBidi"/>
          <w:sz w:val="22"/>
          <w:szCs w:val="22"/>
        </w:rPr>
      </w:pPr>
      <w:r>
        <w:rPr>
          <w:rFonts w:asciiTheme="majorBidi" w:hAnsiTheme="majorBidi" w:cstheme="majorBidi"/>
          <w:sz w:val="22"/>
          <w:szCs w:val="22"/>
        </w:rPr>
        <w:t>……………………………………………………………………………………………………………….</w:t>
      </w:r>
    </w:p>
    <w:p w14:paraId="39403707">
      <w:pPr>
        <w:rPr>
          <w:rFonts w:asciiTheme="majorBidi" w:hAnsiTheme="majorBidi" w:cstheme="majorBidi"/>
          <w:sz w:val="22"/>
          <w:szCs w:val="22"/>
        </w:rPr>
      </w:pPr>
    </w:p>
    <w:p w14:paraId="6F8BD4F1">
      <w:pPr>
        <w:rPr>
          <w:rFonts w:asciiTheme="majorBidi" w:hAnsiTheme="majorBidi" w:cstheme="majorBidi"/>
          <w:vanish/>
          <w:sz w:val="22"/>
          <w:szCs w:val="22"/>
        </w:rPr>
      </w:pPr>
      <w:r>
        <w:rPr>
          <w:rFonts w:asciiTheme="majorBidi" w:hAnsiTheme="majorBidi" w:cstheme="majorBidi"/>
          <w:sz w:val="22"/>
          <w:szCs w:val="22"/>
        </w:rPr>
        <w:t>1.5</w:t>
      </w:r>
      <w:r>
        <w:rPr>
          <w:rFonts w:asciiTheme="majorBidi" w:hAnsiTheme="majorBidi" w:cstheme="majorBidi"/>
          <w:sz w:val="22"/>
          <w:szCs w:val="22"/>
        </w:rPr>
        <w:tab/>
      </w:r>
      <w:r>
        <w:rPr>
          <w:rFonts w:asciiTheme="majorBidi" w:hAnsiTheme="majorBidi" w:cstheme="majorBidi"/>
          <w:sz w:val="22"/>
          <w:szCs w:val="22"/>
        </w:rPr>
        <w:t xml:space="preserve">Names, addresses and telephone, telex, facsimile numbers and email addresses of banks that may provide </w:t>
      </w:r>
    </w:p>
    <w:p w14:paraId="627513BD">
      <w:pPr>
        <w:rPr>
          <w:rFonts w:asciiTheme="majorBidi" w:hAnsiTheme="majorBidi" w:cstheme="majorBidi"/>
          <w:sz w:val="22"/>
          <w:szCs w:val="22"/>
        </w:rPr>
      </w:pPr>
      <w:r>
        <w:rPr>
          <w:rFonts w:asciiTheme="majorBidi" w:hAnsiTheme="majorBidi" w:cstheme="majorBidi"/>
          <w:sz w:val="22"/>
          <w:szCs w:val="22"/>
        </w:rPr>
        <w:t>references if contacted by the Purchaser.</w:t>
      </w:r>
    </w:p>
    <w:p w14:paraId="408332F8">
      <w:pPr>
        <w:rPr>
          <w:rFonts w:asciiTheme="majorBidi" w:hAnsiTheme="majorBidi" w:cstheme="majorBidi"/>
          <w:sz w:val="22"/>
          <w:szCs w:val="22"/>
        </w:rPr>
      </w:pPr>
      <w:r>
        <w:rPr>
          <w:rFonts w:asciiTheme="majorBidi" w:hAnsiTheme="majorBidi" w:cstheme="majorBidi"/>
          <w:sz w:val="22"/>
          <w:szCs w:val="22"/>
        </w:rPr>
        <w:t>……………………………………………………………………………………………………………….</w:t>
      </w:r>
    </w:p>
    <w:p w14:paraId="044730DC">
      <w:pPr>
        <w:rPr>
          <w:rFonts w:asciiTheme="majorBidi" w:hAnsiTheme="majorBidi" w:cstheme="majorBidi"/>
          <w:sz w:val="22"/>
          <w:szCs w:val="22"/>
        </w:rPr>
      </w:pPr>
      <w:r>
        <w:rPr>
          <w:rFonts w:asciiTheme="majorBidi" w:hAnsiTheme="majorBidi" w:cstheme="majorBidi"/>
          <w:sz w:val="22"/>
          <w:szCs w:val="22"/>
        </w:rPr>
        <w:t>……………………………………………………………………………………………………………….</w:t>
      </w:r>
    </w:p>
    <w:p w14:paraId="3A2A1674">
      <w:pPr>
        <w:rPr>
          <w:rFonts w:asciiTheme="majorBidi" w:hAnsiTheme="majorBidi" w:cstheme="majorBidi"/>
          <w:sz w:val="22"/>
          <w:szCs w:val="22"/>
        </w:rPr>
      </w:pPr>
      <w:r>
        <w:rPr>
          <w:rFonts w:asciiTheme="majorBidi" w:hAnsiTheme="majorBidi" w:cstheme="majorBidi"/>
          <w:sz w:val="22"/>
          <w:szCs w:val="22"/>
        </w:rPr>
        <w:t>……………………………………………………………………………………………………………….</w:t>
      </w:r>
    </w:p>
    <w:p w14:paraId="7BAC3242">
      <w:pPr>
        <w:rPr>
          <w:rFonts w:asciiTheme="majorBidi" w:hAnsiTheme="majorBidi" w:cstheme="majorBidi"/>
          <w:sz w:val="22"/>
          <w:szCs w:val="22"/>
        </w:rPr>
      </w:pPr>
      <w:r>
        <w:rPr>
          <w:rFonts w:asciiTheme="majorBidi" w:hAnsiTheme="majorBidi" w:cstheme="majorBidi"/>
          <w:sz w:val="22"/>
          <w:szCs w:val="22"/>
        </w:rPr>
        <w:t>……………………………………………………………………………………………………………….</w:t>
      </w:r>
    </w:p>
    <w:p w14:paraId="1811112E">
      <w:pPr>
        <w:rPr>
          <w:rFonts w:asciiTheme="majorBidi" w:hAnsiTheme="majorBidi" w:cstheme="majorBidi"/>
          <w:sz w:val="22"/>
          <w:szCs w:val="22"/>
        </w:rPr>
      </w:pPr>
    </w:p>
    <w:p w14:paraId="61CCC748">
      <w:pPr>
        <w:rPr>
          <w:rFonts w:asciiTheme="majorBidi" w:hAnsiTheme="majorBidi" w:cstheme="majorBidi"/>
          <w:sz w:val="22"/>
          <w:szCs w:val="22"/>
        </w:rPr>
      </w:pPr>
    </w:p>
    <w:p w14:paraId="0806107E">
      <w:pPr>
        <w:rPr>
          <w:rFonts w:asciiTheme="majorBidi" w:hAnsiTheme="majorBidi" w:cstheme="majorBidi"/>
          <w:sz w:val="22"/>
          <w:szCs w:val="22"/>
        </w:rPr>
      </w:pPr>
      <w:r>
        <w:rPr>
          <w:rFonts w:asciiTheme="majorBidi" w:hAnsiTheme="majorBidi" w:cstheme="majorBidi"/>
          <w:sz w:val="22"/>
          <w:szCs w:val="22"/>
        </w:rPr>
        <w:t>1.6</w:t>
      </w:r>
      <w:r>
        <w:rPr>
          <w:rFonts w:asciiTheme="majorBidi" w:hAnsiTheme="majorBidi" w:cstheme="majorBidi"/>
          <w:sz w:val="22"/>
          <w:szCs w:val="22"/>
        </w:rPr>
        <w:tab/>
      </w:r>
      <w:r>
        <w:rPr>
          <w:rFonts w:asciiTheme="majorBidi" w:hAnsiTheme="majorBidi" w:cstheme="majorBidi"/>
          <w:sz w:val="22"/>
          <w:szCs w:val="22"/>
        </w:rPr>
        <w:t>Information on current litigation in which the Bidder is involved.</w:t>
      </w:r>
    </w:p>
    <w:p w14:paraId="6BB3647F">
      <w:pPr>
        <w:rPr>
          <w:rFonts w:asciiTheme="majorBidi" w:hAnsiTheme="majorBidi" w:cstheme="majorBidi"/>
          <w:sz w:val="22"/>
          <w:szCs w:val="22"/>
        </w:rPr>
      </w:pPr>
    </w:p>
    <w:tbl>
      <w:tblPr>
        <w:tblStyle w:val="12"/>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952"/>
        <w:gridCol w:w="2952"/>
        <w:gridCol w:w="2952"/>
      </w:tblGrid>
      <w:tr w14:paraId="413E4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2952" w:type="dxa"/>
          </w:tcPr>
          <w:p w14:paraId="5C235B37">
            <w:pPr>
              <w:jc w:val="center"/>
              <w:rPr>
                <w:rFonts w:asciiTheme="majorBidi" w:hAnsiTheme="majorBidi" w:cstheme="majorBidi"/>
                <w:sz w:val="22"/>
                <w:szCs w:val="22"/>
              </w:rPr>
            </w:pPr>
            <w:r>
              <w:rPr>
                <w:rFonts w:asciiTheme="majorBidi" w:hAnsiTheme="majorBidi" w:cstheme="majorBidi"/>
                <w:sz w:val="22"/>
                <w:szCs w:val="22"/>
              </w:rPr>
              <w:t>Other party(ies)</w:t>
            </w:r>
          </w:p>
        </w:tc>
        <w:tc>
          <w:tcPr>
            <w:tcW w:w="2952" w:type="dxa"/>
          </w:tcPr>
          <w:p w14:paraId="536F2937">
            <w:pPr>
              <w:jc w:val="center"/>
              <w:rPr>
                <w:rFonts w:asciiTheme="majorBidi" w:hAnsiTheme="majorBidi" w:cstheme="majorBidi"/>
                <w:sz w:val="22"/>
                <w:szCs w:val="22"/>
              </w:rPr>
            </w:pPr>
            <w:r>
              <w:rPr>
                <w:rFonts w:asciiTheme="majorBidi" w:hAnsiTheme="majorBidi" w:cstheme="majorBidi"/>
                <w:sz w:val="22"/>
                <w:szCs w:val="22"/>
              </w:rPr>
              <w:t>Cause of dispute</w:t>
            </w:r>
          </w:p>
        </w:tc>
        <w:tc>
          <w:tcPr>
            <w:tcW w:w="2952" w:type="dxa"/>
          </w:tcPr>
          <w:p w14:paraId="6A8D13D2">
            <w:pPr>
              <w:jc w:val="center"/>
              <w:rPr>
                <w:rFonts w:asciiTheme="majorBidi" w:hAnsiTheme="majorBidi" w:cstheme="majorBidi"/>
                <w:sz w:val="22"/>
                <w:szCs w:val="22"/>
              </w:rPr>
            </w:pPr>
            <w:r>
              <w:rPr>
                <w:rFonts w:asciiTheme="majorBidi" w:hAnsiTheme="majorBidi" w:cstheme="majorBidi"/>
                <w:sz w:val="22"/>
                <w:szCs w:val="22"/>
              </w:rPr>
              <w:t>Amount involved</w:t>
            </w:r>
          </w:p>
        </w:tc>
      </w:tr>
      <w:tr w14:paraId="06EA7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2952" w:type="dxa"/>
          </w:tcPr>
          <w:p w14:paraId="0E4D1432">
            <w:pPr>
              <w:jc w:val="center"/>
              <w:rPr>
                <w:rFonts w:asciiTheme="majorBidi" w:hAnsiTheme="majorBidi" w:cstheme="majorBidi"/>
                <w:sz w:val="22"/>
                <w:szCs w:val="22"/>
              </w:rPr>
            </w:pPr>
          </w:p>
        </w:tc>
        <w:tc>
          <w:tcPr>
            <w:tcW w:w="2952" w:type="dxa"/>
          </w:tcPr>
          <w:p w14:paraId="3E0C69F4">
            <w:pPr>
              <w:jc w:val="center"/>
              <w:rPr>
                <w:rFonts w:asciiTheme="majorBidi" w:hAnsiTheme="majorBidi" w:cstheme="majorBidi"/>
                <w:sz w:val="22"/>
                <w:szCs w:val="22"/>
              </w:rPr>
            </w:pPr>
          </w:p>
        </w:tc>
        <w:tc>
          <w:tcPr>
            <w:tcW w:w="2952" w:type="dxa"/>
          </w:tcPr>
          <w:p w14:paraId="7D497A6C">
            <w:pPr>
              <w:jc w:val="center"/>
              <w:rPr>
                <w:rFonts w:asciiTheme="majorBidi" w:hAnsiTheme="majorBidi" w:cstheme="majorBidi"/>
                <w:sz w:val="22"/>
                <w:szCs w:val="22"/>
              </w:rPr>
            </w:pPr>
          </w:p>
        </w:tc>
      </w:tr>
      <w:tr w14:paraId="2B7AF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2952" w:type="dxa"/>
          </w:tcPr>
          <w:p w14:paraId="6BFEC83F">
            <w:pPr>
              <w:jc w:val="center"/>
              <w:rPr>
                <w:rFonts w:asciiTheme="majorBidi" w:hAnsiTheme="majorBidi" w:cstheme="majorBidi"/>
                <w:sz w:val="22"/>
                <w:szCs w:val="22"/>
              </w:rPr>
            </w:pPr>
          </w:p>
        </w:tc>
        <w:tc>
          <w:tcPr>
            <w:tcW w:w="2952" w:type="dxa"/>
          </w:tcPr>
          <w:p w14:paraId="2854F7E6">
            <w:pPr>
              <w:jc w:val="center"/>
              <w:rPr>
                <w:rFonts w:asciiTheme="majorBidi" w:hAnsiTheme="majorBidi" w:cstheme="majorBidi"/>
                <w:sz w:val="22"/>
                <w:szCs w:val="22"/>
              </w:rPr>
            </w:pPr>
          </w:p>
        </w:tc>
        <w:tc>
          <w:tcPr>
            <w:tcW w:w="2952" w:type="dxa"/>
          </w:tcPr>
          <w:p w14:paraId="5EB6F251">
            <w:pPr>
              <w:jc w:val="center"/>
              <w:rPr>
                <w:rFonts w:asciiTheme="majorBidi" w:hAnsiTheme="majorBidi" w:cstheme="majorBidi"/>
                <w:sz w:val="22"/>
                <w:szCs w:val="22"/>
              </w:rPr>
            </w:pPr>
          </w:p>
        </w:tc>
      </w:tr>
      <w:tr w14:paraId="208FA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2952" w:type="dxa"/>
          </w:tcPr>
          <w:p w14:paraId="2856E73A">
            <w:pPr>
              <w:jc w:val="center"/>
              <w:rPr>
                <w:rFonts w:asciiTheme="majorBidi" w:hAnsiTheme="majorBidi" w:cstheme="majorBidi"/>
                <w:sz w:val="22"/>
                <w:szCs w:val="22"/>
              </w:rPr>
            </w:pPr>
          </w:p>
        </w:tc>
        <w:tc>
          <w:tcPr>
            <w:tcW w:w="2952" w:type="dxa"/>
          </w:tcPr>
          <w:p w14:paraId="28F15B03">
            <w:pPr>
              <w:jc w:val="center"/>
              <w:rPr>
                <w:rFonts w:asciiTheme="majorBidi" w:hAnsiTheme="majorBidi" w:cstheme="majorBidi"/>
                <w:sz w:val="22"/>
                <w:szCs w:val="22"/>
              </w:rPr>
            </w:pPr>
          </w:p>
        </w:tc>
        <w:tc>
          <w:tcPr>
            <w:tcW w:w="2952" w:type="dxa"/>
          </w:tcPr>
          <w:p w14:paraId="4E3D4BBE">
            <w:pPr>
              <w:jc w:val="center"/>
              <w:rPr>
                <w:rFonts w:asciiTheme="majorBidi" w:hAnsiTheme="majorBidi" w:cstheme="majorBidi"/>
                <w:sz w:val="22"/>
                <w:szCs w:val="22"/>
              </w:rPr>
            </w:pPr>
          </w:p>
        </w:tc>
      </w:tr>
      <w:tr w14:paraId="2F286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2952" w:type="dxa"/>
          </w:tcPr>
          <w:p w14:paraId="4209185C">
            <w:pPr>
              <w:jc w:val="center"/>
              <w:rPr>
                <w:rFonts w:asciiTheme="majorBidi" w:hAnsiTheme="majorBidi" w:cstheme="majorBidi"/>
                <w:sz w:val="22"/>
                <w:szCs w:val="22"/>
              </w:rPr>
            </w:pPr>
          </w:p>
        </w:tc>
        <w:tc>
          <w:tcPr>
            <w:tcW w:w="2952" w:type="dxa"/>
          </w:tcPr>
          <w:p w14:paraId="71F84B73">
            <w:pPr>
              <w:jc w:val="center"/>
              <w:rPr>
                <w:rFonts w:asciiTheme="majorBidi" w:hAnsiTheme="majorBidi" w:cstheme="majorBidi"/>
                <w:sz w:val="22"/>
                <w:szCs w:val="22"/>
              </w:rPr>
            </w:pPr>
          </w:p>
        </w:tc>
        <w:tc>
          <w:tcPr>
            <w:tcW w:w="2952" w:type="dxa"/>
          </w:tcPr>
          <w:p w14:paraId="5D73664C">
            <w:pPr>
              <w:jc w:val="center"/>
              <w:rPr>
                <w:rFonts w:asciiTheme="majorBidi" w:hAnsiTheme="majorBidi" w:cstheme="majorBidi"/>
                <w:sz w:val="22"/>
                <w:szCs w:val="22"/>
              </w:rPr>
            </w:pPr>
          </w:p>
        </w:tc>
      </w:tr>
    </w:tbl>
    <w:p w14:paraId="3BA920FF">
      <w:pPr>
        <w:rPr>
          <w:rFonts w:asciiTheme="majorBidi" w:hAnsiTheme="majorBidi" w:cstheme="majorBidi"/>
          <w:sz w:val="22"/>
          <w:szCs w:val="22"/>
        </w:rPr>
      </w:pPr>
    </w:p>
    <w:p w14:paraId="6263AC6E">
      <w:pPr>
        <w:rPr>
          <w:rFonts w:asciiTheme="majorBidi" w:hAnsiTheme="majorBidi" w:cstheme="majorBidi"/>
          <w:sz w:val="22"/>
          <w:szCs w:val="22"/>
        </w:rPr>
      </w:pPr>
    </w:p>
    <w:p w14:paraId="24DAD0FA">
      <w:pPr>
        <w:rPr>
          <w:rFonts w:asciiTheme="majorBidi" w:hAnsiTheme="majorBidi" w:cstheme="majorBidi"/>
          <w:sz w:val="22"/>
          <w:szCs w:val="22"/>
        </w:rPr>
      </w:pPr>
      <w:r>
        <w:rPr>
          <w:rFonts w:asciiTheme="majorBidi" w:hAnsiTheme="majorBidi" w:cstheme="majorBidi"/>
          <w:sz w:val="22"/>
          <w:szCs w:val="22"/>
        </w:rPr>
        <w:t>2.</w:t>
      </w:r>
      <w:r>
        <w:rPr>
          <w:rFonts w:asciiTheme="majorBidi" w:hAnsiTheme="majorBidi" w:cstheme="majorBidi"/>
          <w:sz w:val="22"/>
          <w:szCs w:val="22"/>
        </w:rPr>
        <w:tab/>
      </w:r>
      <w:r>
        <w:rPr>
          <w:rFonts w:asciiTheme="majorBidi" w:hAnsiTheme="majorBidi" w:cstheme="majorBidi"/>
          <w:sz w:val="22"/>
          <w:szCs w:val="22"/>
        </w:rPr>
        <w:t>Additional Requirements</w:t>
      </w:r>
    </w:p>
    <w:p w14:paraId="798FD890">
      <w:pPr>
        <w:rPr>
          <w:rFonts w:asciiTheme="majorBidi" w:hAnsiTheme="majorBidi" w:cstheme="majorBidi"/>
          <w:sz w:val="22"/>
          <w:szCs w:val="22"/>
        </w:rPr>
      </w:pPr>
    </w:p>
    <w:p w14:paraId="1E741309">
      <w:pPr>
        <w:rPr>
          <w:rFonts w:asciiTheme="majorBidi" w:hAnsiTheme="majorBidi" w:cstheme="majorBidi"/>
          <w:sz w:val="22"/>
          <w:szCs w:val="22"/>
        </w:rPr>
      </w:pPr>
      <w:r>
        <w:rPr>
          <w:rFonts w:asciiTheme="majorBidi" w:hAnsiTheme="majorBidi" w:cstheme="majorBidi"/>
          <w:sz w:val="22"/>
          <w:szCs w:val="22"/>
        </w:rPr>
        <w:t>2.1</w:t>
      </w:r>
      <w:r>
        <w:rPr>
          <w:rFonts w:asciiTheme="majorBidi" w:hAnsiTheme="majorBidi" w:cstheme="majorBidi"/>
          <w:sz w:val="22"/>
          <w:szCs w:val="22"/>
        </w:rPr>
        <w:tab/>
      </w:r>
      <w:r>
        <w:rPr>
          <w:rFonts w:asciiTheme="majorBidi" w:hAnsiTheme="majorBidi" w:cstheme="majorBidi"/>
          <w:sz w:val="22"/>
          <w:szCs w:val="22"/>
        </w:rPr>
        <w:t>Bidders should provide any additional information required in the Bid Data Sheet.</w:t>
      </w:r>
    </w:p>
    <w:p w14:paraId="660B0A85">
      <w:pPr>
        <w:rPr>
          <w:rFonts w:asciiTheme="majorBidi" w:hAnsiTheme="majorBidi" w:cstheme="majorBidi"/>
          <w:sz w:val="22"/>
          <w:szCs w:val="22"/>
        </w:rPr>
      </w:pPr>
      <w:r>
        <w:rPr>
          <w:rFonts w:asciiTheme="majorBidi" w:hAnsiTheme="majorBidi" w:cstheme="majorBidi"/>
          <w:sz w:val="22"/>
          <w:szCs w:val="22"/>
        </w:rPr>
        <w:t>……………………………………………………………………………………………………………….</w:t>
      </w:r>
    </w:p>
    <w:p w14:paraId="509F90BE">
      <w:pPr>
        <w:rPr>
          <w:rFonts w:asciiTheme="majorBidi" w:hAnsiTheme="majorBidi" w:cstheme="majorBidi"/>
          <w:sz w:val="22"/>
          <w:szCs w:val="22"/>
        </w:rPr>
      </w:pPr>
      <w:r>
        <w:rPr>
          <w:rFonts w:asciiTheme="majorBidi" w:hAnsiTheme="majorBidi" w:cstheme="majorBidi"/>
          <w:sz w:val="22"/>
          <w:szCs w:val="22"/>
        </w:rPr>
        <w:t>……………………………………………………………………………………………………………….</w:t>
      </w:r>
    </w:p>
    <w:p w14:paraId="1480AF9A">
      <w:pPr>
        <w:rPr>
          <w:rFonts w:asciiTheme="majorBidi" w:hAnsiTheme="majorBidi" w:cstheme="majorBidi"/>
          <w:sz w:val="22"/>
          <w:szCs w:val="22"/>
        </w:rPr>
      </w:pPr>
      <w:r>
        <w:rPr>
          <w:rFonts w:asciiTheme="majorBidi" w:hAnsiTheme="majorBidi" w:cstheme="majorBidi"/>
          <w:sz w:val="22"/>
          <w:szCs w:val="22"/>
        </w:rPr>
        <w:t>……………………………………………………………………………………………………………….</w:t>
      </w:r>
    </w:p>
    <w:p w14:paraId="27DD73F9">
      <w:pPr>
        <w:rPr>
          <w:rFonts w:asciiTheme="majorBidi" w:hAnsiTheme="majorBidi" w:cstheme="majorBidi"/>
          <w:sz w:val="22"/>
          <w:szCs w:val="22"/>
        </w:rPr>
      </w:pPr>
      <w:r>
        <w:rPr>
          <w:rFonts w:asciiTheme="majorBidi" w:hAnsiTheme="majorBidi" w:cstheme="majorBidi"/>
          <w:sz w:val="22"/>
          <w:szCs w:val="22"/>
        </w:rPr>
        <w:t>……………………………………………………………………………………………………………….</w:t>
      </w:r>
    </w:p>
    <w:p w14:paraId="75B6E6CE">
      <w:pPr>
        <w:rPr>
          <w:rFonts w:asciiTheme="majorBidi" w:hAnsiTheme="majorBidi" w:cstheme="majorBidi"/>
          <w:sz w:val="22"/>
          <w:szCs w:val="22"/>
        </w:rPr>
      </w:pPr>
      <w:r>
        <w:rPr>
          <w:rFonts w:asciiTheme="majorBidi" w:hAnsiTheme="majorBidi" w:cstheme="majorBidi"/>
          <w:sz w:val="22"/>
          <w:szCs w:val="22"/>
        </w:rPr>
        <w:t>……………………………………………………………………………………………………………….</w:t>
      </w:r>
    </w:p>
    <w:p w14:paraId="04C15464">
      <w:pPr>
        <w:rPr>
          <w:rFonts w:asciiTheme="majorBidi" w:hAnsiTheme="majorBidi" w:cstheme="majorBidi"/>
          <w:sz w:val="22"/>
          <w:szCs w:val="22"/>
        </w:rPr>
      </w:pPr>
      <w:r>
        <w:rPr>
          <w:rFonts w:asciiTheme="majorBidi" w:hAnsiTheme="majorBidi" w:cstheme="majorBidi"/>
          <w:sz w:val="22"/>
          <w:szCs w:val="22"/>
        </w:rPr>
        <w:t>……………………………………………………………………………………………………………….</w:t>
      </w:r>
    </w:p>
    <w:p w14:paraId="07CF3502">
      <w:pPr>
        <w:rPr>
          <w:rFonts w:asciiTheme="majorBidi" w:hAnsiTheme="majorBidi" w:cstheme="majorBidi"/>
          <w:sz w:val="22"/>
          <w:szCs w:val="22"/>
        </w:rPr>
      </w:pPr>
    </w:p>
    <w:p w14:paraId="33313571">
      <w:pPr>
        <w:rPr>
          <w:rFonts w:asciiTheme="majorBidi" w:hAnsiTheme="majorBidi" w:cstheme="majorBidi"/>
          <w:sz w:val="22"/>
          <w:szCs w:val="22"/>
        </w:rPr>
      </w:pPr>
    </w:p>
    <w:p w14:paraId="01DBEDDF">
      <w:pPr>
        <w:rPr>
          <w:rFonts w:asciiTheme="majorBidi" w:hAnsiTheme="majorBidi" w:cstheme="majorBidi"/>
          <w:sz w:val="22"/>
          <w:szCs w:val="22"/>
        </w:rPr>
      </w:pPr>
    </w:p>
    <w:p w14:paraId="6D4131DE">
      <w:pPr>
        <w:rPr>
          <w:rFonts w:asciiTheme="majorBidi" w:hAnsiTheme="majorBidi" w:cstheme="majorBidi"/>
          <w:sz w:val="22"/>
          <w:szCs w:val="22"/>
        </w:rPr>
      </w:pPr>
    </w:p>
    <w:p w14:paraId="7922F1C8">
      <w:pPr>
        <w:rPr>
          <w:rFonts w:asciiTheme="majorBidi" w:hAnsiTheme="majorBidi" w:cstheme="majorBidi"/>
          <w:sz w:val="22"/>
          <w:szCs w:val="22"/>
        </w:rPr>
        <w:sectPr>
          <w:pgSz w:w="12240" w:h="15840"/>
          <w:pgMar w:top="1440" w:right="1800" w:bottom="1440" w:left="1800" w:header="720" w:footer="720" w:gutter="0"/>
          <w:cols w:space="720" w:num="1"/>
        </w:sectPr>
      </w:pPr>
    </w:p>
    <w:p w14:paraId="4CA27839">
      <w:pPr>
        <w:rPr>
          <w:rFonts w:asciiTheme="majorBidi" w:hAnsiTheme="majorBidi" w:cstheme="majorBidi"/>
          <w:sz w:val="22"/>
          <w:szCs w:val="22"/>
        </w:rPr>
      </w:pPr>
    </w:p>
    <w:p w14:paraId="0FEAF236">
      <w:pPr>
        <w:rPr>
          <w:rFonts w:asciiTheme="majorBidi" w:hAnsiTheme="majorBidi" w:cstheme="majorBidi"/>
          <w:sz w:val="22"/>
          <w:szCs w:val="22"/>
        </w:rPr>
      </w:pPr>
    </w:p>
    <w:p w14:paraId="435AAA61">
      <w:pPr>
        <w:rPr>
          <w:rFonts w:asciiTheme="majorBidi" w:hAnsiTheme="majorBidi" w:cstheme="majorBidi"/>
          <w:sz w:val="22"/>
          <w:szCs w:val="22"/>
        </w:rPr>
      </w:pPr>
    </w:p>
    <w:p w14:paraId="08471DE3">
      <w:pPr>
        <w:pStyle w:val="8"/>
        <w:numPr>
          <w:ilvl w:val="0"/>
          <w:numId w:val="18"/>
        </w:numPr>
        <w:jc w:val="center"/>
        <w:rPr>
          <w:rFonts w:asciiTheme="majorBidi" w:hAnsiTheme="majorBidi" w:cstheme="majorBidi"/>
          <w:sz w:val="22"/>
          <w:szCs w:val="22"/>
        </w:rPr>
      </w:pPr>
      <w:bookmarkStart w:id="13" w:name="_Toc226703591"/>
      <w:r>
        <w:rPr>
          <w:rFonts w:asciiTheme="majorBidi" w:hAnsiTheme="majorBidi" w:cstheme="majorBidi"/>
          <w:sz w:val="22"/>
          <w:szCs w:val="22"/>
        </w:rPr>
        <w:t>Notification of Award</w:t>
      </w:r>
      <w:bookmarkEnd w:id="13"/>
    </w:p>
    <w:p w14:paraId="2B524E5B">
      <w:pPr>
        <w:rPr>
          <w:rFonts w:asciiTheme="majorBidi" w:hAnsiTheme="majorBidi" w:cstheme="majorBidi"/>
          <w:sz w:val="22"/>
          <w:szCs w:val="22"/>
        </w:rPr>
      </w:pPr>
    </w:p>
    <w:p w14:paraId="0F94B814">
      <w:pPr>
        <w:jc w:val="both"/>
        <w:rPr>
          <w:rFonts w:asciiTheme="majorBidi" w:hAnsiTheme="majorBidi" w:cstheme="majorBidi"/>
          <w:i/>
          <w:sz w:val="22"/>
          <w:szCs w:val="22"/>
        </w:rPr>
      </w:pPr>
      <w:r>
        <w:rPr>
          <w:rFonts w:asciiTheme="majorBidi" w:hAnsiTheme="majorBidi" w:cstheme="majorBidi"/>
          <w:i/>
          <w:sz w:val="22"/>
          <w:szCs w:val="22"/>
        </w:rPr>
        <w:t>[This letter should be in the form of letterhead paper of the Purchaser]</w:t>
      </w:r>
    </w:p>
    <w:p w14:paraId="57668186">
      <w:pPr>
        <w:jc w:val="both"/>
        <w:rPr>
          <w:rFonts w:asciiTheme="majorBidi" w:hAnsiTheme="majorBidi" w:cstheme="majorBidi"/>
          <w:i/>
          <w:sz w:val="22"/>
          <w:szCs w:val="22"/>
        </w:rPr>
      </w:pPr>
    </w:p>
    <w:p w14:paraId="1283DC9B">
      <w:pPr>
        <w:ind w:right="540"/>
        <w:jc w:val="both"/>
        <w:rPr>
          <w:rFonts w:asciiTheme="majorBidi" w:hAnsiTheme="majorBidi" w:cstheme="majorBidi"/>
          <w:i/>
          <w:iCs/>
          <w:sz w:val="22"/>
          <w:szCs w:val="22"/>
        </w:rPr>
      </w:pPr>
      <w:r>
        <w:rPr>
          <w:rFonts w:asciiTheme="majorBidi" w:hAnsiTheme="majorBidi" w:cstheme="majorBidi"/>
          <w:i/>
          <w:sz w:val="22"/>
          <w:szCs w:val="22"/>
        </w:rPr>
        <w:t>……………………..</w:t>
      </w:r>
      <w:r>
        <w:rPr>
          <w:rFonts w:asciiTheme="majorBidi" w:hAnsiTheme="majorBidi" w:cstheme="majorBidi"/>
          <w:i/>
          <w:iCs/>
          <w:sz w:val="22"/>
          <w:szCs w:val="22"/>
        </w:rPr>
        <w:t>[Date]</w:t>
      </w:r>
    </w:p>
    <w:p w14:paraId="67B2E180">
      <w:pPr>
        <w:jc w:val="both"/>
        <w:rPr>
          <w:rFonts w:asciiTheme="majorBidi" w:hAnsiTheme="majorBidi" w:cstheme="majorBidi"/>
          <w:i/>
          <w:iCs/>
          <w:sz w:val="22"/>
          <w:szCs w:val="22"/>
        </w:rPr>
      </w:pPr>
      <w:r>
        <w:rPr>
          <w:rFonts w:asciiTheme="majorBidi" w:hAnsiTheme="majorBidi" w:cstheme="majorBidi"/>
          <w:sz w:val="22"/>
          <w:szCs w:val="22"/>
        </w:rPr>
        <w:t>To:</w:t>
      </w:r>
      <w:r>
        <w:rPr>
          <w:rFonts w:asciiTheme="majorBidi" w:hAnsiTheme="majorBidi" w:cstheme="majorBidi"/>
          <w:sz w:val="22"/>
          <w:szCs w:val="22"/>
        </w:rPr>
        <w:tab/>
      </w:r>
      <w:r>
        <w:rPr>
          <w:rFonts w:asciiTheme="majorBidi" w:hAnsiTheme="majorBidi" w:cstheme="majorBidi"/>
          <w:sz w:val="22"/>
          <w:szCs w:val="22"/>
        </w:rPr>
        <w:t>………………………………………………………..</w:t>
      </w:r>
      <w:r>
        <w:rPr>
          <w:rFonts w:asciiTheme="majorBidi" w:hAnsiTheme="majorBidi" w:cstheme="majorBidi"/>
          <w:i/>
          <w:iCs/>
          <w:sz w:val="22"/>
          <w:szCs w:val="22"/>
        </w:rPr>
        <w:t>[name of the Supplier]</w:t>
      </w:r>
    </w:p>
    <w:p w14:paraId="5481D85F">
      <w:pPr>
        <w:jc w:val="both"/>
        <w:rPr>
          <w:rFonts w:asciiTheme="majorBidi" w:hAnsiTheme="majorBidi" w:cstheme="majorBidi"/>
          <w:sz w:val="22"/>
          <w:szCs w:val="22"/>
        </w:rPr>
      </w:pPr>
      <w:r>
        <w:rPr>
          <w:rFonts w:asciiTheme="majorBidi" w:hAnsiTheme="majorBidi" w:cstheme="majorBidi"/>
          <w:sz w:val="22"/>
          <w:szCs w:val="22"/>
        </w:rPr>
        <w:tab/>
      </w:r>
    </w:p>
    <w:p w14:paraId="14568B6E">
      <w:pPr>
        <w:ind w:firstLine="720"/>
        <w:jc w:val="both"/>
        <w:rPr>
          <w:rFonts w:asciiTheme="majorBidi" w:hAnsiTheme="majorBidi" w:cstheme="majorBidi"/>
          <w:i/>
          <w:iCs/>
          <w:sz w:val="22"/>
          <w:szCs w:val="22"/>
        </w:rPr>
      </w:pPr>
      <w:r>
        <w:rPr>
          <w:rFonts w:asciiTheme="majorBidi" w:hAnsiTheme="majorBidi" w:cstheme="majorBidi"/>
          <w:sz w:val="22"/>
          <w:szCs w:val="22"/>
        </w:rPr>
        <w:t xml:space="preserve">………………………………………………………. </w:t>
      </w:r>
      <w:r>
        <w:rPr>
          <w:rFonts w:asciiTheme="majorBidi" w:hAnsiTheme="majorBidi" w:cstheme="majorBidi"/>
          <w:i/>
          <w:iCs/>
          <w:sz w:val="22"/>
          <w:szCs w:val="22"/>
        </w:rPr>
        <w:t>[address of the Supplier]</w:t>
      </w:r>
    </w:p>
    <w:p w14:paraId="572FC969">
      <w:pPr>
        <w:rPr>
          <w:rFonts w:asciiTheme="majorBidi" w:hAnsiTheme="majorBidi" w:cstheme="majorBidi"/>
          <w:b/>
          <w:bCs/>
          <w:sz w:val="22"/>
          <w:szCs w:val="22"/>
        </w:rPr>
      </w:pPr>
    </w:p>
    <w:p w14:paraId="5F4EA1CD">
      <w:pPr>
        <w:rPr>
          <w:rFonts w:asciiTheme="majorBidi" w:hAnsiTheme="majorBidi" w:cstheme="majorBidi"/>
          <w:sz w:val="22"/>
          <w:szCs w:val="22"/>
        </w:rPr>
      </w:pPr>
      <w:r>
        <w:rPr>
          <w:rFonts w:asciiTheme="majorBidi" w:hAnsiTheme="majorBidi" w:cstheme="majorBidi"/>
          <w:b/>
          <w:bCs/>
          <w:sz w:val="22"/>
          <w:szCs w:val="22"/>
        </w:rPr>
        <w:t>Subject :</w:t>
      </w:r>
      <w:r>
        <w:rPr>
          <w:rFonts w:asciiTheme="majorBidi" w:hAnsiTheme="majorBidi" w:cstheme="majorBidi"/>
          <w:b/>
          <w:bCs/>
          <w:sz w:val="22"/>
          <w:szCs w:val="22"/>
        </w:rPr>
        <w:tab/>
      </w:r>
      <w:r>
        <w:rPr>
          <w:rFonts w:asciiTheme="majorBidi" w:hAnsiTheme="majorBidi" w:cstheme="majorBidi"/>
          <w:b/>
          <w:bCs/>
          <w:sz w:val="22"/>
          <w:szCs w:val="22"/>
        </w:rPr>
        <w:t>Notification of Award</w:t>
      </w:r>
    </w:p>
    <w:p w14:paraId="66A21B73">
      <w:pPr>
        <w:jc w:val="both"/>
        <w:rPr>
          <w:rFonts w:asciiTheme="majorBidi" w:hAnsiTheme="majorBidi" w:cstheme="majorBidi"/>
          <w:sz w:val="22"/>
          <w:szCs w:val="22"/>
        </w:rPr>
      </w:pPr>
    </w:p>
    <w:p w14:paraId="7403ECC8">
      <w:pPr>
        <w:jc w:val="both"/>
        <w:rPr>
          <w:rFonts w:asciiTheme="majorBidi" w:hAnsiTheme="majorBidi" w:cstheme="majorBidi"/>
          <w:sz w:val="22"/>
          <w:szCs w:val="22"/>
        </w:rPr>
      </w:pPr>
      <w:r>
        <w:rPr>
          <w:rFonts w:asciiTheme="majorBidi" w:hAnsiTheme="majorBidi" w:cstheme="majorBidi"/>
          <w:sz w:val="22"/>
          <w:szCs w:val="22"/>
        </w:rPr>
        <w:t xml:space="preserve">This is to notify you that your Tender dated …………………………………… for execution of the </w:t>
      </w:r>
      <w:r>
        <w:rPr>
          <w:rFonts w:asciiTheme="majorBidi" w:hAnsiTheme="majorBidi" w:cstheme="majorBidi"/>
          <w:iCs/>
          <w:sz w:val="22"/>
          <w:szCs w:val="22"/>
        </w:rPr>
        <w:t>contract of</w:t>
      </w:r>
      <w:r>
        <w:rPr>
          <w:rFonts w:asciiTheme="majorBidi" w:hAnsiTheme="majorBidi" w:cstheme="majorBidi"/>
          <w:i/>
          <w:sz w:val="22"/>
          <w:szCs w:val="22"/>
        </w:rPr>
        <w:t xml:space="preserve"> ………………………………………………………… </w:t>
      </w:r>
      <w:r>
        <w:rPr>
          <w:rFonts w:asciiTheme="majorBidi" w:hAnsiTheme="majorBidi" w:cstheme="majorBidi"/>
          <w:i/>
          <w:iCs/>
          <w:sz w:val="22"/>
          <w:szCs w:val="22"/>
        </w:rPr>
        <w:t xml:space="preserve">[name and identification number </w:t>
      </w:r>
      <w:r>
        <w:rPr>
          <w:rFonts w:asciiTheme="majorBidi" w:hAnsiTheme="majorBidi" w:cstheme="majorBidi"/>
          <w:i/>
          <w:sz w:val="22"/>
          <w:szCs w:val="22"/>
        </w:rPr>
        <w:t xml:space="preserve">of the Tender] </w:t>
      </w:r>
      <w:r>
        <w:rPr>
          <w:rFonts w:asciiTheme="majorBidi" w:hAnsiTheme="majorBidi" w:cstheme="majorBidi"/>
          <w:iCs/>
          <w:sz w:val="22"/>
          <w:szCs w:val="22"/>
        </w:rPr>
        <w:t>in the amount</w:t>
      </w:r>
      <w:r>
        <w:rPr>
          <w:rFonts w:asciiTheme="majorBidi" w:hAnsiTheme="majorBidi" w:cstheme="majorBidi"/>
          <w:i/>
          <w:sz w:val="22"/>
          <w:szCs w:val="22"/>
        </w:rPr>
        <w:t xml:space="preserve">………………………………… [amount in words], </w:t>
      </w:r>
      <w:r>
        <w:rPr>
          <w:rFonts w:asciiTheme="majorBidi" w:hAnsiTheme="majorBidi" w:cstheme="majorBidi"/>
          <w:iCs/>
          <w:sz w:val="22"/>
          <w:szCs w:val="22"/>
        </w:rPr>
        <w:t xml:space="preserve">as corrected in </w:t>
      </w:r>
      <w:r>
        <w:rPr>
          <w:rFonts w:asciiTheme="majorBidi" w:hAnsiTheme="majorBidi" w:cstheme="majorBidi"/>
          <w:sz w:val="22"/>
          <w:szCs w:val="22"/>
        </w:rPr>
        <w:t xml:space="preserve">accordance with the Instructions to Bidders is hereby accepted.  </w:t>
      </w:r>
    </w:p>
    <w:p w14:paraId="559FA4F9">
      <w:pPr>
        <w:jc w:val="both"/>
        <w:rPr>
          <w:rFonts w:asciiTheme="majorBidi" w:hAnsiTheme="majorBidi" w:cstheme="majorBidi"/>
          <w:sz w:val="22"/>
          <w:szCs w:val="22"/>
        </w:rPr>
      </w:pPr>
    </w:p>
    <w:p w14:paraId="6888C915">
      <w:pPr>
        <w:jc w:val="both"/>
        <w:rPr>
          <w:rFonts w:asciiTheme="majorBidi" w:hAnsiTheme="majorBidi" w:cstheme="majorBidi"/>
          <w:vanish/>
          <w:sz w:val="22"/>
          <w:szCs w:val="22"/>
        </w:rPr>
      </w:pPr>
    </w:p>
    <w:p w14:paraId="629728A8">
      <w:pPr>
        <w:jc w:val="both"/>
        <w:rPr>
          <w:rFonts w:asciiTheme="majorBidi" w:hAnsiTheme="majorBidi" w:cstheme="majorBidi"/>
          <w:vanish/>
          <w:sz w:val="22"/>
          <w:szCs w:val="22"/>
        </w:rPr>
      </w:pPr>
      <w:r>
        <w:rPr>
          <w:rFonts w:asciiTheme="majorBidi" w:hAnsiTheme="majorBidi" w:cstheme="majorBidi"/>
          <w:sz w:val="22"/>
          <w:szCs w:val="22"/>
        </w:rPr>
        <w:t xml:space="preserve">This Notification of Award will constitute the formation of Contract. However, until and unless </w:t>
      </w:r>
    </w:p>
    <w:p w14:paraId="5BFFA2CD">
      <w:pPr>
        <w:jc w:val="both"/>
        <w:rPr>
          <w:rFonts w:asciiTheme="majorBidi" w:hAnsiTheme="majorBidi" w:cstheme="majorBidi"/>
          <w:i/>
          <w:iCs/>
          <w:vanish/>
          <w:sz w:val="22"/>
          <w:szCs w:val="22"/>
        </w:rPr>
      </w:pPr>
      <w:r>
        <w:rPr>
          <w:rFonts w:asciiTheme="majorBidi" w:hAnsiTheme="majorBidi" w:cstheme="majorBidi"/>
          <w:sz w:val="22"/>
          <w:szCs w:val="22"/>
        </w:rPr>
        <w:t xml:space="preserve">you furnish the Performance Security of L$ OR Us$. ……………………. </w:t>
      </w:r>
      <w:r>
        <w:rPr>
          <w:rFonts w:asciiTheme="majorBidi" w:hAnsiTheme="majorBidi" w:cstheme="majorBidi"/>
          <w:i/>
          <w:iCs/>
          <w:sz w:val="22"/>
          <w:szCs w:val="22"/>
        </w:rPr>
        <w:t xml:space="preserve">[amount of Performance </w:t>
      </w:r>
    </w:p>
    <w:p w14:paraId="79157048">
      <w:pPr>
        <w:jc w:val="both"/>
        <w:rPr>
          <w:rFonts w:asciiTheme="majorBidi" w:hAnsiTheme="majorBidi" w:cstheme="majorBidi"/>
          <w:vanish/>
          <w:sz w:val="22"/>
          <w:szCs w:val="22"/>
        </w:rPr>
      </w:pPr>
      <w:r>
        <w:rPr>
          <w:rFonts w:asciiTheme="majorBidi" w:hAnsiTheme="majorBidi" w:cstheme="majorBidi"/>
          <w:sz w:val="22"/>
          <w:szCs w:val="22"/>
        </w:rPr>
        <w:t xml:space="preserve">Security in figures, i.e. 5% - 10% of the Successful Bidder’s Tender Price] and send it to us within fourteen </w:t>
      </w:r>
    </w:p>
    <w:p w14:paraId="468163E1">
      <w:pPr>
        <w:jc w:val="both"/>
        <w:rPr>
          <w:rFonts w:asciiTheme="majorBidi" w:hAnsiTheme="majorBidi" w:cstheme="majorBidi"/>
          <w:vanish/>
          <w:sz w:val="22"/>
          <w:szCs w:val="22"/>
        </w:rPr>
      </w:pPr>
      <w:r>
        <w:rPr>
          <w:rFonts w:asciiTheme="majorBidi" w:hAnsiTheme="majorBidi" w:cstheme="majorBidi"/>
          <w:sz w:val="22"/>
          <w:szCs w:val="22"/>
        </w:rPr>
        <w:t xml:space="preserve">(14) days of the receipt of this Notification of Award the Contract shall not be deemed as active.  </w:t>
      </w:r>
    </w:p>
    <w:p w14:paraId="6CE193F7">
      <w:pPr>
        <w:jc w:val="both"/>
        <w:rPr>
          <w:rFonts w:asciiTheme="majorBidi" w:hAnsiTheme="majorBidi" w:cstheme="majorBidi"/>
          <w:vanish/>
          <w:sz w:val="22"/>
          <w:szCs w:val="22"/>
        </w:rPr>
      </w:pPr>
      <w:r>
        <w:rPr>
          <w:rFonts w:asciiTheme="majorBidi" w:hAnsiTheme="majorBidi" w:cstheme="majorBidi"/>
          <w:sz w:val="22"/>
          <w:szCs w:val="22"/>
        </w:rPr>
        <w:t xml:space="preserve">You are hereby instructed to proceed with the fulfillment of performance Security and Signing of </w:t>
      </w:r>
    </w:p>
    <w:p w14:paraId="24F653C8">
      <w:pPr>
        <w:jc w:val="both"/>
        <w:rPr>
          <w:rFonts w:asciiTheme="majorBidi" w:hAnsiTheme="majorBidi" w:cstheme="majorBidi"/>
          <w:vanish/>
          <w:sz w:val="22"/>
          <w:szCs w:val="22"/>
        </w:rPr>
      </w:pPr>
      <w:r>
        <w:rPr>
          <w:rFonts w:asciiTheme="majorBidi" w:hAnsiTheme="majorBidi" w:cstheme="majorBidi"/>
          <w:sz w:val="22"/>
          <w:szCs w:val="22"/>
        </w:rPr>
        <w:t xml:space="preserve">Contract within fourteen (14) days of receipt of this letter. Failure to comply with the fulfillment of </w:t>
      </w:r>
    </w:p>
    <w:p w14:paraId="18F8EC9C">
      <w:pPr>
        <w:jc w:val="both"/>
        <w:rPr>
          <w:rFonts w:asciiTheme="majorBidi" w:hAnsiTheme="majorBidi" w:cstheme="majorBidi"/>
          <w:vanish/>
          <w:sz w:val="22"/>
          <w:szCs w:val="22"/>
        </w:rPr>
      </w:pPr>
      <w:r>
        <w:rPr>
          <w:rFonts w:asciiTheme="majorBidi" w:hAnsiTheme="majorBidi" w:cstheme="majorBidi"/>
          <w:sz w:val="22"/>
          <w:szCs w:val="22"/>
        </w:rPr>
        <w:t xml:space="preserve">Performance Security and Signing of Contract within the time will constitute the failure of </w:t>
      </w:r>
    </w:p>
    <w:p w14:paraId="2099E50E">
      <w:pPr>
        <w:jc w:val="both"/>
        <w:rPr>
          <w:rFonts w:asciiTheme="majorBidi" w:hAnsiTheme="majorBidi" w:cstheme="majorBidi"/>
          <w:sz w:val="22"/>
          <w:szCs w:val="22"/>
        </w:rPr>
      </w:pPr>
      <w:r>
        <w:rPr>
          <w:rFonts w:asciiTheme="majorBidi" w:hAnsiTheme="majorBidi" w:cstheme="majorBidi"/>
          <w:sz w:val="22"/>
          <w:szCs w:val="22"/>
        </w:rPr>
        <w:t>formation of contract and forfeiture of Bid Security. If you so required you may proceed with the processing of the Bank guarantee for the advance payment</w:t>
      </w:r>
    </w:p>
    <w:p w14:paraId="4AF50F65">
      <w:pPr>
        <w:jc w:val="both"/>
        <w:rPr>
          <w:rFonts w:asciiTheme="majorBidi" w:hAnsiTheme="majorBidi" w:cstheme="majorBidi"/>
          <w:sz w:val="22"/>
          <w:szCs w:val="22"/>
        </w:rPr>
      </w:pPr>
    </w:p>
    <w:p w14:paraId="365C7035">
      <w:pPr>
        <w:jc w:val="both"/>
        <w:rPr>
          <w:rFonts w:asciiTheme="majorBidi" w:hAnsiTheme="majorBidi" w:cstheme="majorBidi"/>
          <w:vanish/>
          <w:sz w:val="22"/>
          <w:szCs w:val="22"/>
        </w:rPr>
      </w:pPr>
      <w:r>
        <w:rPr>
          <w:rFonts w:asciiTheme="majorBidi" w:hAnsiTheme="majorBidi" w:cstheme="majorBidi"/>
          <w:sz w:val="22"/>
          <w:szCs w:val="22"/>
        </w:rPr>
        <w:t xml:space="preserve">You are hereby instructed to proceed with the necessary action for the execution of the said </w:t>
      </w:r>
    </w:p>
    <w:p w14:paraId="134964EB">
      <w:pPr>
        <w:jc w:val="both"/>
        <w:rPr>
          <w:rFonts w:asciiTheme="majorBidi" w:hAnsiTheme="majorBidi" w:cstheme="majorBidi"/>
          <w:sz w:val="22"/>
          <w:szCs w:val="22"/>
        </w:rPr>
      </w:pPr>
      <w:r>
        <w:rPr>
          <w:rFonts w:asciiTheme="majorBidi" w:hAnsiTheme="majorBidi" w:cstheme="majorBidi"/>
          <w:sz w:val="22"/>
          <w:szCs w:val="22"/>
        </w:rPr>
        <w:t>Procurement in accordance with the Tender and Contract documents.</w:t>
      </w:r>
    </w:p>
    <w:p w14:paraId="01B13FAD">
      <w:pPr>
        <w:jc w:val="both"/>
        <w:rPr>
          <w:rFonts w:asciiTheme="majorBidi" w:hAnsiTheme="majorBidi" w:cstheme="majorBidi"/>
          <w:sz w:val="22"/>
          <w:szCs w:val="22"/>
        </w:rPr>
      </w:pPr>
    </w:p>
    <w:p w14:paraId="07E47B16">
      <w:pPr>
        <w:jc w:val="both"/>
        <w:rPr>
          <w:rFonts w:asciiTheme="majorBidi" w:hAnsiTheme="majorBidi" w:cstheme="majorBidi"/>
          <w:sz w:val="22"/>
          <w:szCs w:val="22"/>
        </w:rPr>
      </w:pPr>
      <w:r>
        <w:rPr>
          <w:rFonts w:asciiTheme="majorBidi" w:hAnsiTheme="majorBidi" w:cstheme="majorBidi"/>
          <w:sz w:val="22"/>
          <w:szCs w:val="22"/>
        </w:rPr>
        <w:t>Authorized Signature: ………………………………………</w:t>
      </w:r>
    </w:p>
    <w:p w14:paraId="6352A70D">
      <w:pPr>
        <w:jc w:val="both"/>
        <w:rPr>
          <w:rFonts w:asciiTheme="majorBidi" w:hAnsiTheme="majorBidi" w:cstheme="majorBidi"/>
          <w:sz w:val="22"/>
          <w:szCs w:val="22"/>
        </w:rPr>
      </w:pPr>
    </w:p>
    <w:p w14:paraId="74DF870F">
      <w:pPr>
        <w:jc w:val="both"/>
        <w:rPr>
          <w:rFonts w:asciiTheme="majorBidi" w:hAnsiTheme="majorBidi" w:cstheme="majorBidi"/>
          <w:sz w:val="22"/>
          <w:szCs w:val="22"/>
        </w:rPr>
      </w:pPr>
      <w:r>
        <w:rPr>
          <w:rFonts w:asciiTheme="majorBidi" w:hAnsiTheme="majorBidi" w:cstheme="majorBidi"/>
          <w:sz w:val="22"/>
          <w:szCs w:val="22"/>
        </w:rPr>
        <w:t>Name and Title of Signatory: ………………………………..</w:t>
      </w:r>
    </w:p>
    <w:p w14:paraId="3E4D4A34">
      <w:pPr>
        <w:jc w:val="both"/>
        <w:rPr>
          <w:rFonts w:asciiTheme="majorBidi" w:hAnsiTheme="majorBidi" w:cstheme="majorBidi"/>
          <w:sz w:val="22"/>
          <w:szCs w:val="22"/>
        </w:rPr>
      </w:pPr>
    </w:p>
    <w:p w14:paraId="36247B31">
      <w:pPr>
        <w:jc w:val="both"/>
        <w:rPr>
          <w:rFonts w:asciiTheme="majorBidi" w:hAnsiTheme="majorBidi" w:cstheme="majorBidi"/>
          <w:sz w:val="22"/>
          <w:szCs w:val="22"/>
        </w:rPr>
      </w:pPr>
      <w:r>
        <w:rPr>
          <w:rFonts w:asciiTheme="majorBidi" w:hAnsiTheme="majorBidi" w:cstheme="majorBidi"/>
          <w:sz w:val="22"/>
          <w:szCs w:val="22"/>
        </w:rPr>
        <w:t>Name of Agency: ……………………………………………..</w:t>
      </w:r>
    </w:p>
    <w:p w14:paraId="3096D986">
      <w:pPr>
        <w:jc w:val="both"/>
        <w:rPr>
          <w:rFonts w:asciiTheme="majorBidi" w:hAnsiTheme="majorBidi" w:cstheme="majorBidi"/>
          <w:sz w:val="22"/>
          <w:szCs w:val="22"/>
        </w:rPr>
      </w:pPr>
    </w:p>
    <w:p w14:paraId="2623B18A">
      <w:pPr>
        <w:jc w:val="both"/>
        <w:rPr>
          <w:rFonts w:asciiTheme="majorBidi" w:hAnsiTheme="majorBidi" w:cstheme="majorBidi"/>
          <w:sz w:val="22"/>
          <w:szCs w:val="22"/>
        </w:rPr>
      </w:pPr>
      <w:r>
        <w:rPr>
          <w:rFonts w:asciiTheme="majorBidi" w:hAnsiTheme="majorBidi" w:cstheme="majorBidi"/>
          <w:sz w:val="22"/>
          <w:szCs w:val="22"/>
        </w:rPr>
        <w:t>Address for correspondence: ……………………………….</w:t>
      </w:r>
    </w:p>
    <w:p w14:paraId="425EB607">
      <w:pPr>
        <w:jc w:val="both"/>
        <w:rPr>
          <w:rFonts w:asciiTheme="majorBidi" w:hAnsiTheme="majorBidi" w:cstheme="majorBidi"/>
          <w:sz w:val="22"/>
          <w:szCs w:val="22"/>
        </w:rPr>
      </w:pPr>
    </w:p>
    <w:p w14:paraId="4679FB8A">
      <w:pPr>
        <w:rPr>
          <w:rFonts w:asciiTheme="majorBidi" w:hAnsiTheme="majorBidi" w:cstheme="majorBidi"/>
          <w:sz w:val="22"/>
          <w:szCs w:val="22"/>
        </w:rPr>
      </w:pPr>
    </w:p>
    <w:p w14:paraId="50B3C488">
      <w:pPr>
        <w:rPr>
          <w:rFonts w:asciiTheme="majorBidi" w:hAnsiTheme="majorBidi" w:cstheme="majorBidi"/>
          <w:sz w:val="22"/>
          <w:szCs w:val="22"/>
        </w:rPr>
      </w:pPr>
    </w:p>
    <w:p w14:paraId="1B8788B9">
      <w:pPr>
        <w:rPr>
          <w:rFonts w:asciiTheme="majorBidi" w:hAnsiTheme="majorBidi" w:cstheme="majorBidi"/>
          <w:sz w:val="22"/>
          <w:szCs w:val="22"/>
        </w:rPr>
      </w:pPr>
    </w:p>
    <w:p w14:paraId="3994E997">
      <w:pPr>
        <w:rPr>
          <w:rFonts w:asciiTheme="majorBidi" w:hAnsiTheme="majorBidi" w:cstheme="majorBidi"/>
          <w:sz w:val="22"/>
          <w:szCs w:val="22"/>
        </w:rPr>
      </w:pPr>
    </w:p>
    <w:p w14:paraId="20D20B2B">
      <w:pPr>
        <w:jc w:val="center"/>
        <w:rPr>
          <w:rFonts w:asciiTheme="majorBidi" w:hAnsiTheme="majorBidi" w:cstheme="majorBidi"/>
          <w:sz w:val="22"/>
          <w:szCs w:val="22"/>
        </w:rPr>
      </w:pPr>
    </w:p>
    <w:p w14:paraId="350324C6">
      <w:pPr>
        <w:jc w:val="center"/>
        <w:rPr>
          <w:rFonts w:asciiTheme="majorBidi" w:hAnsiTheme="majorBidi" w:cstheme="majorBidi"/>
          <w:sz w:val="22"/>
          <w:szCs w:val="22"/>
        </w:rPr>
      </w:pPr>
    </w:p>
    <w:p w14:paraId="54A68397">
      <w:pPr>
        <w:jc w:val="center"/>
        <w:rPr>
          <w:rFonts w:asciiTheme="majorBidi" w:hAnsiTheme="majorBidi" w:cstheme="majorBidi"/>
          <w:sz w:val="22"/>
          <w:szCs w:val="22"/>
        </w:rPr>
      </w:pPr>
    </w:p>
    <w:p w14:paraId="13131286">
      <w:pPr>
        <w:jc w:val="center"/>
        <w:rPr>
          <w:rFonts w:asciiTheme="majorBidi" w:hAnsiTheme="majorBidi" w:cstheme="majorBidi"/>
          <w:sz w:val="22"/>
          <w:szCs w:val="22"/>
        </w:rPr>
      </w:pPr>
    </w:p>
    <w:p w14:paraId="5DBA49E9">
      <w:pPr>
        <w:jc w:val="center"/>
        <w:rPr>
          <w:rFonts w:asciiTheme="majorBidi" w:hAnsiTheme="majorBidi" w:cstheme="majorBidi"/>
          <w:sz w:val="22"/>
          <w:szCs w:val="22"/>
        </w:rPr>
      </w:pPr>
    </w:p>
    <w:p w14:paraId="4EB2686E">
      <w:pPr>
        <w:jc w:val="center"/>
        <w:rPr>
          <w:rFonts w:asciiTheme="majorBidi" w:hAnsiTheme="majorBidi" w:cstheme="majorBidi"/>
          <w:sz w:val="22"/>
          <w:szCs w:val="22"/>
        </w:rPr>
      </w:pPr>
    </w:p>
    <w:p w14:paraId="2D5D164F">
      <w:pPr>
        <w:pStyle w:val="8"/>
        <w:numPr>
          <w:ilvl w:val="0"/>
          <w:numId w:val="18"/>
        </w:numPr>
        <w:jc w:val="center"/>
        <w:rPr>
          <w:rFonts w:asciiTheme="majorBidi" w:hAnsiTheme="majorBidi" w:cstheme="majorBidi"/>
          <w:sz w:val="22"/>
          <w:szCs w:val="22"/>
        </w:rPr>
      </w:pPr>
      <w:bookmarkStart w:id="14" w:name="_Toc226703592"/>
      <w:r>
        <w:rPr>
          <w:rFonts w:asciiTheme="majorBidi" w:hAnsiTheme="majorBidi" w:cstheme="majorBidi"/>
          <w:sz w:val="22"/>
          <w:szCs w:val="22"/>
        </w:rPr>
        <w:t>Contract Form</w:t>
      </w:r>
      <w:bookmarkEnd w:id="14"/>
    </w:p>
    <w:p w14:paraId="672DA013">
      <w:pPr>
        <w:pStyle w:val="22"/>
        <w:rPr>
          <w:rFonts w:asciiTheme="majorBidi" w:hAnsiTheme="majorBidi" w:cstheme="majorBidi"/>
          <w:sz w:val="22"/>
          <w:szCs w:val="22"/>
        </w:rPr>
      </w:pPr>
    </w:p>
    <w:p w14:paraId="5C62EEC3">
      <w:pPr>
        <w:rPr>
          <w:rFonts w:asciiTheme="majorBidi" w:hAnsiTheme="majorBidi" w:cstheme="majorBidi"/>
          <w:i/>
          <w:iCs/>
          <w:vanish/>
          <w:sz w:val="22"/>
          <w:szCs w:val="22"/>
        </w:rPr>
      </w:pPr>
      <w:r>
        <w:rPr>
          <w:rFonts w:asciiTheme="majorBidi" w:hAnsiTheme="majorBidi" w:cstheme="majorBidi"/>
          <w:sz w:val="22"/>
          <w:szCs w:val="22"/>
        </w:rPr>
        <w:t>THIS AGREEMENT made the _____ day of ________</w:t>
      </w:r>
      <w:r>
        <w:rPr>
          <w:rFonts w:asciiTheme="majorBidi" w:hAnsiTheme="majorBidi" w:cstheme="majorBidi"/>
          <w:i/>
          <w:iCs/>
          <w:sz w:val="22"/>
          <w:szCs w:val="22"/>
        </w:rPr>
        <w:t xml:space="preserve"> [mm] </w:t>
      </w:r>
      <w:r>
        <w:rPr>
          <w:rFonts w:asciiTheme="majorBidi" w:hAnsiTheme="majorBidi" w:cstheme="majorBidi"/>
          <w:sz w:val="22"/>
          <w:szCs w:val="22"/>
        </w:rPr>
        <w:t xml:space="preserve">20_____ between </w:t>
      </w:r>
      <w:r>
        <w:rPr>
          <w:rFonts w:asciiTheme="majorBidi" w:hAnsiTheme="majorBidi" w:cstheme="majorBidi"/>
          <w:i/>
          <w:iCs/>
          <w:sz w:val="22"/>
          <w:szCs w:val="22"/>
        </w:rPr>
        <w:t xml:space="preserve">[name of </w:t>
      </w:r>
    </w:p>
    <w:p w14:paraId="5A6EA453">
      <w:pPr>
        <w:rPr>
          <w:rFonts w:asciiTheme="majorBidi" w:hAnsiTheme="majorBidi" w:cstheme="majorBidi"/>
          <w:vanish/>
          <w:sz w:val="22"/>
          <w:szCs w:val="22"/>
        </w:rPr>
      </w:pPr>
      <w:r>
        <w:rPr>
          <w:rFonts w:asciiTheme="majorBidi" w:hAnsiTheme="majorBidi" w:cstheme="majorBidi"/>
          <w:i/>
          <w:iCs/>
          <w:sz w:val="22"/>
          <w:szCs w:val="22"/>
        </w:rPr>
        <w:t xml:space="preserve">Purchaser] </w:t>
      </w:r>
      <w:r>
        <w:rPr>
          <w:rFonts w:asciiTheme="majorBidi" w:hAnsiTheme="majorBidi" w:cstheme="majorBidi"/>
          <w:sz w:val="22"/>
          <w:szCs w:val="22"/>
        </w:rPr>
        <w:t xml:space="preserve">of </w:t>
      </w:r>
      <w:r>
        <w:rPr>
          <w:rFonts w:asciiTheme="majorBidi" w:hAnsiTheme="majorBidi" w:cstheme="majorBidi"/>
          <w:i/>
          <w:iCs/>
          <w:sz w:val="22"/>
          <w:szCs w:val="22"/>
        </w:rPr>
        <w:t xml:space="preserve">[country of Purchaser] </w:t>
      </w:r>
      <w:r>
        <w:rPr>
          <w:rFonts w:asciiTheme="majorBidi" w:hAnsiTheme="majorBidi" w:cstheme="majorBidi"/>
          <w:sz w:val="22"/>
          <w:szCs w:val="22"/>
        </w:rPr>
        <w:t xml:space="preserve">(hereinafter called “the Purchaser”) of the one part and </w:t>
      </w:r>
    </w:p>
    <w:p w14:paraId="61A2FD29">
      <w:pPr>
        <w:rPr>
          <w:rFonts w:asciiTheme="majorBidi" w:hAnsiTheme="majorBidi" w:cstheme="majorBidi"/>
          <w:vanish/>
          <w:sz w:val="22"/>
          <w:szCs w:val="22"/>
        </w:rPr>
      </w:pPr>
      <w:r>
        <w:rPr>
          <w:rFonts w:asciiTheme="majorBidi" w:hAnsiTheme="majorBidi" w:cstheme="majorBidi"/>
          <w:i/>
          <w:iCs/>
          <w:sz w:val="22"/>
          <w:szCs w:val="22"/>
        </w:rPr>
        <w:t xml:space="preserve">[name of Supplier] </w:t>
      </w:r>
      <w:r>
        <w:rPr>
          <w:rFonts w:asciiTheme="majorBidi" w:hAnsiTheme="majorBidi" w:cstheme="majorBidi"/>
          <w:sz w:val="22"/>
          <w:szCs w:val="22"/>
        </w:rPr>
        <w:t xml:space="preserve">of </w:t>
      </w:r>
      <w:r>
        <w:rPr>
          <w:rFonts w:asciiTheme="majorBidi" w:hAnsiTheme="majorBidi" w:cstheme="majorBidi"/>
          <w:i/>
          <w:iCs/>
          <w:sz w:val="22"/>
          <w:szCs w:val="22"/>
        </w:rPr>
        <w:t xml:space="preserve">[city and country of Supplier] </w:t>
      </w:r>
      <w:r>
        <w:rPr>
          <w:rFonts w:asciiTheme="majorBidi" w:hAnsiTheme="majorBidi" w:cstheme="majorBidi"/>
          <w:sz w:val="22"/>
          <w:szCs w:val="22"/>
        </w:rPr>
        <w:t xml:space="preserve">(hereinafter called “the Supplier”) of the other </w:t>
      </w:r>
    </w:p>
    <w:p w14:paraId="44D6F525">
      <w:pPr>
        <w:rPr>
          <w:rFonts w:asciiTheme="majorBidi" w:hAnsiTheme="majorBidi" w:cstheme="majorBidi"/>
          <w:sz w:val="22"/>
          <w:szCs w:val="22"/>
        </w:rPr>
      </w:pPr>
      <w:r>
        <w:rPr>
          <w:rFonts w:asciiTheme="majorBidi" w:hAnsiTheme="majorBidi" w:cstheme="majorBidi"/>
          <w:sz w:val="22"/>
          <w:szCs w:val="22"/>
        </w:rPr>
        <w:t>part:</w:t>
      </w:r>
    </w:p>
    <w:p w14:paraId="058771D3">
      <w:pPr>
        <w:pStyle w:val="22"/>
        <w:rPr>
          <w:rFonts w:asciiTheme="majorBidi" w:hAnsiTheme="majorBidi" w:cstheme="majorBidi"/>
          <w:sz w:val="22"/>
          <w:szCs w:val="22"/>
        </w:rPr>
      </w:pPr>
    </w:p>
    <w:p w14:paraId="382655EA">
      <w:pPr>
        <w:rPr>
          <w:rFonts w:asciiTheme="majorBidi" w:hAnsiTheme="majorBidi" w:cstheme="majorBidi"/>
          <w:i/>
          <w:iCs/>
          <w:vanish/>
          <w:sz w:val="22"/>
          <w:szCs w:val="22"/>
        </w:rPr>
      </w:pPr>
      <w:r>
        <w:rPr>
          <w:rFonts w:asciiTheme="majorBidi" w:hAnsiTheme="majorBidi" w:cstheme="majorBidi"/>
          <w:sz w:val="22"/>
          <w:szCs w:val="22"/>
        </w:rPr>
        <w:t xml:space="preserve">WHEREAS the Purchaser invited Tenders for certain goods and ancillary services, viz., </w:t>
      </w:r>
      <w:r>
        <w:rPr>
          <w:rFonts w:asciiTheme="majorBidi" w:hAnsiTheme="majorBidi" w:cstheme="majorBidi"/>
          <w:i/>
          <w:iCs/>
          <w:sz w:val="22"/>
          <w:szCs w:val="22"/>
        </w:rPr>
        <w:t xml:space="preserve">[brief </w:t>
      </w:r>
    </w:p>
    <w:p w14:paraId="31BAB692">
      <w:pPr>
        <w:rPr>
          <w:rFonts w:asciiTheme="majorBidi" w:hAnsiTheme="majorBidi" w:cstheme="majorBidi"/>
          <w:vanish/>
          <w:sz w:val="22"/>
          <w:szCs w:val="22"/>
        </w:rPr>
      </w:pPr>
      <w:r>
        <w:rPr>
          <w:rFonts w:asciiTheme="majorBidi" w:hAnsiTheme="majorBidi" w:cstheme="majorBidi"/>
          <w:i/>
          <w:iCs/>
          <w:sz w:val="22"/>
          <w:szCs w:val="22"/>
        </w:rPr>
        <w:t xml:space="preserve">description of goods and services] </w:t>
      </w:r>
      <w:r>
        <w:rPr>
          <w:rFonts w:asciiTheme="majorBidi" w:hAnsiTheme="majorBidi" w:cstheme="majorBidi"/>
          <w:sz w:val="22"/>
          <w:szCs w:val="22"/>
        </w:rPr>
        <w:t xml:space="preserve">and has accepted a Tender by the Supplier for the supply of </w:t>
      </w:r>
    </w:p>
    <w:p w14:paraId="62FABA3B">
      <w:pPr>
        <w:rPr>
          <w:rFonts w:asciiTheme="majorBidi" w:hAnsiTheme="majorBidi" w:cstheme="majorBidi"/>
          <w:i/>
          <w:iCs/>
          <w:vanish/>
          <w:sz w:val="22"/>
          <w:szCs w:val="22"/>
        </w:rPr>
      </w:pPr>
      <w:r>
        <w:rPr>
          <w:rFonts w:asciiTheme="majorBidi" w:hAnsiTheme="majorBidi" w:cstheme="majorBidi"/>
          <w:sz w:val="22"/>
          <w:szCs w:val="22"/>
        </w:rPr>
        <w:t xml:space="preserve">those goods and services in the sum of [contract price in words and figures in </w:t>
      </w:r>
    </w:p>
    <w:p w14:paraId="47C7564E">
      <w:pPr>
        <w:rPr>
          <w:rFonts w:asciiTheme="majorBidi" w:hAnsiTheme="majorBidi" w:cstheme="majorBidi"/>
          <w:sz w:val="22"/>
          <w:szCs w:val="22"/>
        </w:rPr>
      </w:pPr>
      <w:r>
        <w:rPr>
          <w:rFonts w:asciiTheme="majorBidi" w:hAnsiTheme="majorBidi" w:cstheme="majorBidi"/>
          <w:i/>
          <w:iCs/>
          <w:sz w:val="22"/>
          <w:szCs w:val="22"/>
        </w:rPr>
        <w:t xml:space="preserve">USD </w:t>
      </w:r>
      <w:r>
        <w:rPr>
          <w:rFonts w:asciiTheme="majorBidi" w:hAnsiTheme="majorBidi" w:cstheme="majorBidi"/>
          <w:sz w:val="22"/>
          <w:szCs w:val="22"/>
        </w:rPr>
        <w:t>(hereinafter called “the Contract Price”).</w:t>
      </w:r>
    </w:p>
    <w:p w14:paraId="4546C541">
      <w:pPr>
        <w:pStyle w:val="22"/>
        <w:rPr>
          <w:rFonts w:asciiTheme="majorBidi" w:hAnsiTheme="majorBidi" w:cstheme="majorBidi"/>
          <w:sz w:val="22"/>
          <w:szCs w:val="22"/>
        </w:rPr>
      </w:pPr>
    </w:p>
    <w:p w14:paraId="470A1D10">
      <w:pPr>
        <w:rPr>
          <w:rFonts w:asciiTheme="majorBidi" w:hAnsiTheme="majorBidi" w:cstheme="majorBidi"/>
          <w:sz w:val="22"/>
          <w:szCs w:val="22"/>
        </w:rPr>
      </w:pPr>
      <w:r>
        <w:rPr>
          <w:rFonts w:asciiTheme="majorBidi" w:hAnsiTheme="majorBidi" w:cstheme="majorBidi"/>
          <w:sz w:val="22"/>
          <w:szCs w:val="22"/>
        </w:rPr>
        <w:t>NOW THIS AGREEMENT WITNESSETH AS FOLLOWS:</w:t>
      </w:r>
    </w:p>
    <w:p w14:paraId="6A09CF78">
      <w:pPr>
        <w:pStyle w:val="22"/>
        <w:rPr>
          <w:rFonts w:asciiTheme="majorBidi" w:hAnsiTheme="majorBidi" w:cstheme="majorBidi"/>
          <w:sz w:val="22"/>
          <w:szCs w:val="22"/>
        </w:rPr>
      </w:pPr>
    </w:p>
    <w:p w14:paraId="15691493">
      <w:pPr>
        <w:ind w:left="720" w:hanging="720"/>
        <w:rPr>
          <w:rFonts w:asciiTheme="majorBidi" w:hAnsiTheme="majorBidi" w:cstheme="majorBidi"/>
          <w:sz w:val="22"/>
          <w:szCs w:val="22"/>
        </w:rPr>
      </w:pPr>
      <w:r>
        <w:rPr>
          <w:rFonts w:asciiTheme="majorBidi" w:hAnsiTheme="majorBidi" w:cstheme="majorBidi"/>
          <w:sz w:val="22"/>
          <w:szCs w:val="22"/>
        </w:rPr>
        <w:t>1.</w:t>
      </w:r>
      <w:r>
        <w:rPr>
          <w:rFonts w:asciiTheme="majorBidi" w:hAnsiTheme="majorBidi" w:cstheme="majorBidi"/>
          <w:sz w:val="22"/>
          <w:szCs w:val="22"/>
        </w:rPr>
        <w:tab/>
      </w:r>
      <w:r>
        <w:rPr>
          <w:rFonts w:asciiTheme="majorBidi" w:hAnsiTheme="majorBidi" w:cstheme="majorBidi"/>
          <w:sz w:val="22"/>
          <w:szCs w:val="22"/>
        </w:rPr>
        <w:t xml:space="preserve">In this Agreement words and expressions shall have the same meanings as are  </w:t>
      </w:r>
    </w:p>
    <w:p w14:paraId="7B47070B">
      <w:pPr>
        <w:ind w:left="720" w:hanging="720"/>
        <w:rPr>
          <w:rFonts w:asciiTheme="majorBidi" w:hAnsiTheme="majorBidi" w:cstheme="majorBidi"/>
          <w:vanish/>
          <w:sz w:val="22"/>
          <w:szCs w:val="22"/>
        </w:rPr>
      </w:pPr>
    </w:p>
    <w:p w14:paraId="6EE62150">
      <w:pPr>
        <w:rPr>
          <w:rFonts w:asciiTheme="majorBidi" w:hAnsiTheme="majorBidi" w:cstheme="majorBidi"/>
          <w:sz w:val="22"/>
          <w:szCs w:val="22"/>
        </w:rPr>
      </w:pPr>
      <w:r>
        <w:rPr>
          <w:rFonts w:asciiTheme="majorBidi" w:hAnsiTheme="majorBidi" w:cstheme="majorBidi"/>
          <w:sz w:val="22"/>
          <w:szCs w:val="22"/>
        </w:rPr>
        <w:t>respectively assigned to them in the Conditions of Contract referred to.</w:t>
      </w:r>
    </w:p>
    <w:p w14:paraId="0D98DEB2">
      <w:pPr>
        <w:rPr>
          <w:rFonts w:asciiTheme="majorBidi" w:hAnsiTheme="majorBidi" w:cstheme="majorBidi"/>
          <w:sz w:val="22"/>
          <w:szCs w:val="22"/>
        </w:rPr>
      </w:pPr>
    </w:p>
    <w:p w14:paraId="3CA4040B">
      <w:pPr>
        <w:pStyle w:val="22"/>
        <w:rPr>
          <w:rFonts w:asciiTheme="majorBidi" w:hAnsiTheme="majorBidi" w:cstheme="majorBidi"/>
          <w:sz w:val="22"/>
          <w:szCs w:val="22"/>
        </w:rPr>
      </w:pPr>
      <w:r>
        <w:rPr>
          <w:rFonts w:asciiTheme="majorBidi" w:hAnsiTheme="majorBidi" w:cstheme="majorBidi"/>
          <w:sz w:val="22"/>
          <w:szCs w:val="22"/>
        </w:rPr>
        <w:t>2.</w:t>
      </w:r>
      <w:r>
        <w:rPr>
          <w:rFonts w:asciiTheme="majorBidi" w:hAnsiTheme="majorBidi" w:cstheme="majorBidi"/>
          <w:sz w:val="22"/>
          <w:szCs w:val="22"/>
        </w:rPr>
        <w:tab/>
      </w:r>
      <w:r>
        <w:rPr>
          <w:rFonts w:asciiTheme="majorBidi" w:hAnsiTheme="majorBidi" w:cstheme="majorBidi"/>
          <w:sz w:val="22"/>
          <w:szCs w:val="22"/>
        </w:rPr>
        <w:t xml:space="preserve">The following documents shall be deemed to form and be read and construed as </w:t>
      </w:r>
    </w:p>
    <w:p w14:paraId="7B3BE85E">
      <w:pPr>
        <w:rPr>
          <w:rFonts w:asciiTheme="majorBidi" w:hAnsiTheme="majorBidi" w:cstheme="majorBidi"/>
          <w:vanish/>
          <w:sz w:val="22"/>
          <w:szCs w:val="22"/>
        </w:rPr>
      </w:pPr>
      <w:r>
        <w:rPr>
          <w:rFonts w:asciiTheme="majorBidi" w:hAnsiTheme="majorBidi" w:cstheme="majorBidi"/>
          <w:sz w:val="22"/>
          <w:szCs w:val="22"/>
        </w:rPr>
        <w:t xml:space="preserve">part of </w:t>
      </w:r>
    </w:p>
    <w:p w14:paraId="444E5E33">
      <w:pPr>
        <w:rPr>
          <w:rFonts w:asciiTheme="majorBidi" w:hAnsiTheme="majorBidi" w:cstheme="majorBidi"/>
          <w:sz w:val="22"/>
          <w:szCs w:val="22"/>
        </w:rPr>
      </w:pPr>
      <w:r>
        <w:rPr>
          <w:rFonts w:asciiTheme="majorBidi" w:hAnsiTheme="majorBidi" w:cstheme="majorBidi"/>
          <w:sz w:val="22"/>
          <w:szCs w:val="22"/>
        </w:rPr>
        <w:t>this Agreement, viz.:</w:t>
      </w:r>
    </w:p>
    <w:p w14:paraId="0D80B4B4">
      <w:pPr>
        <w:rPr>
          <w:rFonts w:asciiTheme="majorBidi" w:hAnsiTheme="majorBidi" w:cstheme="majorBidi"/>
          <w:sz w:val="22"/>
          <w:szCs w:val="22"/>
        </w:rPr>
      </w:pPr>
    </w:p>
    <w:p w14:paraId="1DA11FA1">
      <w:pPr>
        <w:rPr>
          <w:rFonts w:asciiTheme="majorBidi" w:hAnsiTheme="majorBidi" w:cstheme="majorBidi"/>
          <w:sz w:val="22"/>
          <w:szCs w:val="22"/>
        </w:rPr>
      </w:pPr>
      <w:r>
        <w:rPr>
          <w:rFonts w:asciiTheme="majorBidi" w:hAnsiTheme="majorBidi" w:cstheme="majorBidi"/>
          <w:sz w:val="22"/>
          <w:szCs w:val="22"/>
        </w:rPr>
        <w:t>(a)</w:t>
      </w:r>
      <w:r>
        <w:rPr>
          <w:rFonts w:asciiTheme="majorBidi" w:hAnsiTheme="majorBidi" w:cstheme="majorBidi"/>
          <w:sz w:val="22"/>
          <w:szCs w:val="22"/>
        </w:rPr>
        <w:tab/>
      </w:r>
      <w:r>
        <w:rPr>
          <w:rFonts w:asciiTheme="majorBidi" w:hAnsiTheme="majorBidi" w:cstheme="majorBidi"/>
          <w:sz w:val="22"/>
          <w:szCs w:val="22"/>
        </w:rPr>
        <w:t>The Tender Form and the Price Schedule submitted by the Bidder;</w:t>
      </w:r>
    </w:p>
    <w:p w14:paraId="49472CD8">
      <w:pPr>
        <w:rPr>
          <w:rFonts w:asciiTheme="majorBidi" w:hAnsiTheme="majorBidi" w:cstheme="majorBidi"/>
          <w:sz w:val="22"/>
          <w:szCs w:val="22"/>
        </w:rPr>
      </w:pPr>
    </w:p>
    <w:p w14:paraId="4A902DA4">
      <w:pPr>
        <w:rPr>
          <w:rFonts w:asciiTheme="majorBidi" w:hAnsiTheme="majorBidi" w:cstheme="majorBidi"/>
          <w:sz w:val="22"/>
          <w:szCs w:val="22"/>
        </w:rPr>
      </w:pPr>
      <w:r>
        <w:rPr>
          <w:rFonts w:asciiTheme="majorBidi" w:hAnsiTheme="majorBidi" w:cstheme="majorBidi"/>
          <w:sz w:val="22"/>
          <w:szCs w:val="22"/>
        </w:rPr>
        <w:t>(b)</w:t>
      </w:r>
      <w:r>
        <w:rPr>
          <w:rFonts w:asciiTheme="majorBidi" w:hAnsiTheme="majorBidi" w:cstheme="majorBidi"/>
          <w:sz w:val="22"/>
          <w:szCs w:val="22"/>
        </w:rPr>
        <w:tab/>
      </w:r>
      <w:r>
        <w:rPr>
          <w:rFonts w:asciiTheme="majorBidi" w:hAnsiTheme="majorBidi" w:cstheme="majorBidi"/>
          <w:sz w:val="22"/>
          <w:szCs w:val="22"/>
        </w:rPr>
        <w:t>The Schedule of Requirements;</w:t>
      </w:r>
    </w:p>
    <w:p w14:paraId="1833B7E2">
      <w:pPr>
        <w:rPr>
          <w:rFonts w:asciiTheme="majorBidi" w:hAnsiTheme="majorBidi" w:cstheme="majorBidi"/>
          <w:sz w:val="22"/>
          <w:szCs w:val="22"/>
        </w:rPr>
      </w:pPr>
    </w:p>
    <w:p w14:paraId="132221A3">
      <w:pPr>
        <w:rPr>
          <w:rFonts w:asciiTheme="majorBidi" w:hAnsiTheme="majorBidi" w:cstheme="majorBidi"/>
          <w:sz w:val="22"/>
          <w:szCs w:val="22"/>
        </w:rPr>
      </w:pPr>
      <w:r>
        <w:rPr>
          <w:rFonts w:asciiTheme="majorBidi" w:hAnsiTheme="majorBidi" w:cstheme="majorBidi"/>
          <w:sz w:val="22"/>
          <w:szCs w:val="22"/>
        </w:rPr>
        <w:t>(c)</w:t>
      </w:r>
      <w:r>
        <w:rPr>
          <w:rFonts w:asciiTheme="majorBidi" w:hAnsiTheme="majorBidi" w:cstheme="majorBidi"/>
          <w:sz w:val="22"/>
          <w:szCs w:val="22"/>
        </w:rPr>
        <w:tab/>
      </w:r>
      <w:r>
        <w:rPr>
          <w:rFonts w:asciiTheme="majorBidi" w:hAnsiTheme="majorBidi" w:cstheme="majorBidi"/>
          <w:sz w:val="22"/>
          <w:szCs w:val="22"/>
        </w:rPr>
        <w:t>The Technical Specifications;</w:t>
      </w:r>
    </w:p>
    <w:p w14:paraId="1F711719">
      <w:pPr>
        <w:rPr>
          <w:rFonts w:asciiTheme="majorBidi" w:hAnsiTheme="majorBidi" w:cstheme="majorBidi"/>
          <w:sz w:val="22"/>
          <w:szCs w:val="22"/>
        </w:rPr>
      </w:pPr>
    </w:p>
    <w:p w14:paraId="508FEC5A">
      <w:pPr>
        <w:rPr>
          <w:rFonts w:asciiTheme="majorBidi" w:hAnsiTheme="majorBidi" w:cstheme="majorBidi"/>
          <w:sz w:val="22"/>
          <w:szCs w:val="22"/>
        </w:rPr>
      </w:pPr>
      <w:r>
        <w:rPr>
          <w:rFonts w:asciiTheme="majorBidi" w:hAnsiTheme="majorBidi" w:cstheme="majorBidi"/>
          <w:sz w:val="22"/>
          <w:szCs w:val="22"/>
        </w:rPr>
        <w:t>(d)</w:t>
      </w:r>
      <w:r>
        <w:rPr>
          <w:rFonts w:asciiTheme="majorBidi" w:hAnsiTheme="majorBidi" w:cstheme="majorBidi"/>
          <w:sz w:val="22"/>
          <w:szCs w:val="22"/>
        </w:rPr>
        <w:tab/>
      </w:r>
      <w:r>
        <w:rPr>
          <w:rFonts w:asciiTheme="majorBidi" w:hAnsiTheme="majorBidi" w:cstheme="majorBidi"/>
          <w:sz w:val="22"/>
          <w:szCs w:val="22"/>
        </w:rPr>
        <w:t>The General Conditions of Contract;</w:t>
      </w:r>
    </w:p>
    <w:p w14:paraId="3C6B2378">
      <w:pPr>
        <w:pStyle w:val="22"/>
        <w:rPr>
          <w:rFonts w:asciiTheme="majorBidi" w:hAnsiTheme="majorBidi" w:cstheme="majorBidi"/>
          <w:sz w:val="22"/>
          <w:szCs w:val="22"/>
        </w:rPr>
      </w:pPr>
    </w:p>
    <w:p w14:paraId="753C8636">
      <w:pPr>
        <w:pStyle w:val="22"/>
        <w:rPr>
          <w:rFonts w:asciiTheme="majorBidi" w:hAnsiTheme="majorBidi" w:cstheme="majorBidi"/>
          <w:sz w:val="22"/>
          <w:szCs w:val="22"/>
        </w:rPr>
      </w:pPr>
      <w:r>
        <w:rPr>
          <w:rFonts w:asciiTheme="majorBidi" w:hAnsiTheme="majorBidi" w:cstheme="majorBidi"/>
          <w:sz w:val="22"/>
          <w:szCs w:val="22"/>
        </w:rPr>
        <w:t>(e)</w:t>
      </w:r>
      <w:r>
        <w:rPr>
          <w:rFonts w:asciiTheme="majorBidi" w:hAnsiTheme="majorBidi" w:cstheme="majorBidi"/>
          <w:sz w:val="22"/>
          <w:szCs w:val="22"/>
        </w:rPr>
        <w:tab/>
      </w:r>
      <w:r>
        <w:rPr>
          <w:rFonts w:asciiTheme="majorBidi" w:hAnsiTheme="majorBidi" w:cstheme="majorBidi"/>
          <w:sz w:val="22"/>
          <w:szCs w:val="22"/>
        </w:rPr>
        <w:t>The Special Conditions of Contract;</w:t>
      </w:r>
    </w:p>
    <w:p w14:paraId="2DF5BABB">
      <w:pPr>
        <w:rPr>
          <w:rFonts w:asciiTheme="majorBidi" w:hAnsiTheme="majorBidi" w:cstheme="majorBidi"/>
          <w:sz w:val="22"/>
          <w:szCs w:val="22"/>
        </w:rPr>
      </w:pPr>
    </w:p>
    <w:p w14:paraId="47096E2D">
      <w:pPr>
        <w:rPr>
          <w:rFonts w:asciiTheme="majorBidi" w:hAnsiTheme="majorBidi" w:cstheme="majorBidi"/>
          <w:sz w:val="22"/>
          <w:szCs w:val="22"/>
        </w:rPr>
      </w:pPr>
      <w:r>
        <w:rPr>
          <w:rFonts w:asciiTheme="majorBidi" w:hAnsiTheme="majorBidi" w:cstheme="majorBidi"/>
          <w:sz w:val="22"/>
          <w:szCs w:val="22"/>
        </w:rPr>
        <w:t>(f)</w:t>
      </w:r>
      <w:r>
        <w:rPr>
          <w:rFonts w:asciiTheme="majorBidi" w:hAnsiTheme="majorBidi" w:cstheme="majorBidi"/>
          <w:sz w:val="22"/>
          <w:szCs w:val="22"/>
        </w:rPr>
        <w:tab/>
      </w:r>
      <w:r>
        <w:rPr>
          <w:rFonts w:asciiTheme="majorBidi" w:hAnsiTheme="majorBidi" w:cstheme="majorBidi"/>
          <w:sz w:val="22"/>
          <w:szCs w:val="22"/>
        </w:rPr>
        <w:t>The Purchaser’s Notification of Award; and</w:t>
      </w:r>
    </w:p>
    <w:p w14:paraId="4FD490CF">
      <w:pPr>
        <w:rPr>
          <w:rFonts w:asciiTheme="majorBidi" w:hAnsiTheme="majorBidi" w:cstheme="majorBidi"/>
          <w:i/>
          <w:iCs/>
          <w:sz w:val="22"/>
          <w:szCs w:val="22"/>
        </w:rPr>
      </w:pPr>
    </w:p>
    <w:p w14:paraId="28C43496">
      <w:pPr>
        <w:rPr>
          <w:rFonts w:asciiTheme="majorBidi" w:hAnsiTheme="majorBidi" w:cstheme="majorBidi"/>
          <w:i/>
          <w:iCs/>
          <w:sz w:val="22"/>
          <w:szCs w:val="22"/>
        </w:rPr>
      </w:pPr>
      <w:r>
        <w:rPr>
          <w:rFonts w:asciiTheme="majorBidi" w:hAnsiTheme="majorBidi" w:cstheme="majorBidi"/>
          <w:i/>
          <w:iCs/>
          <w:sz w:val="22"/>
          <w:szCs w:val="22"/>
        </w:rPr>
        <w:t>(g)</w:t>
      </w:r>
      <w:r>
        <w:rPr>
          <w:rFonts w:asciiTheme="majorBidi" w:hAnsiTheme="majorBidi" w:cstheme="majorBidi"/>
          <w:i/>
          <w:iCs/>
          <w:sz w:val="22"/>
          <w:szCs w:val="22"/>
        </w:rPr>
        <w:tab/>
      </w:r>
      <w:r>
        <w:rPr>
          <w:rFonts w:asciiTheme="majorBidi" w:hAnsiTheme="majorBidi" w:cstheme="majorBidi"/>
          <w:sz w:val="22"/>
          <w:szCs w:val="22"/>
        </w:rPr>
        <w:t xml:space="preserve">Contract Data Sheet </w:t>
      </w:r>
      <w:r>
        <w:rPr>
          <w:rFonts w:asciiTheme="majorBidi" w:hAnsiTheme="majorBidi" w:cstheme="majorBidi"/>
          <w:i/>
          <w:iCs/>
          <w:sz w:val="22"/>
          <w:szCs w:val="22"/>
        </w:rPr>
        <w:t>(to be used only when there are corrections to the original price schedule submitted by the supplier).</w:t>
      </w:r>
    </w:p>
    <w:p w14:paraId="0A221ABD">
      <w:pPr>
        <w:rPr>
          <w:rFonts w:asciiTheme="majorBidi" w:hAnsiTheme="majorBidi" w:cstheme="majorBidi"/>
          <w:sz w:val="22"/>
          <w:szCs w:val="22"/>
        </w:rPr>
      </w:pPr>
    </w:p>
    <w:p w14:paraId="596879A2">
      <w:pPr>
        <w:ind w:left="540" w:hanging="540"/>
        <w:jc w:val="both"/>
        <w:rPr>
          <w:rFonts w:asciiTheme="majorBidi" w:hAnsiTheme="majorBidi" w:cstheme="majorBidi"/>
          <w:sz w:val="22"/>
          <w:szCs w:val="22"/>
        </w:rPr>
      </w:pPr>
      <w:r>
        <w:rPr>
          <w:rFonts w:asciiTheme="majorBidi" w:hAnsiTheme="majorBidi" w:cstheme="majorBidi"/>
          <w:sz w:val="22"/>
          <w:szCs w:val="22"/>
        </w:rPr>
        <w:t>3.</w:t>
      </w:r>
      <w:r>
        <w:rPr>
          <w:rFonts w:asciiTheme="majorBidi" w:hAnsiTheme="majorBidi" w:cstheme="majorBidi"/>
          <w:sz w:val="22"/>
          <w:szCs w:val="22"/>
        </w:rPr>
        <w:tab/>
      </w:r>
      <w:r>
        <w:rPr>
          <w:rFonts w:asciiTheme="majorBidi" w:hAnsiTheme="majorBidi" w:cstheme="majorBidi"/>
          <w:sz w:val="22"/>
          <w:szCs w:val="22"/>
        </w:rPr>
        <w:t xml:space="preserve">In consideration of the payments to be made by the Purchaser to the Supplier as  </w:t>
      </w:r>
    </w:p>
    <w:p w14:paraId="180F25CE">
      <w:pPr>
        <w:ind w:left="540" w:hanging="540"/>
        <w:jc w:val="both"/>
        <w:rPr>
          <w:rFonts w:asciiTheme="majorBidi" w:hAnsiTheme="majorBidi" w:cstheme="majorBidi"/>
          <w:vanish/>
          <w:sz w:val="22"/>
          <w:szCs w:val="22"/>
        </w:rPr>
      </w:pPr>
    </w:p>
    <w:p w14:paraId="1829FD2C">
      <w:pPr>
        <w:pStyle w:val="22"/>
        <w:ind w:left="540" w:hanging="540"/>
        <w:jc w:val="both"/>
        <w:rPr>
          <w:rFonts w:asciiTheme="majorBidi" w:hAnsiTheme="majorBidi" w:cstheme="majorBidi"/>
          <w:vanish/>
          <w:sz w:val="22"/>
          <w:szCs w:val="22"/>
        </w:rPr>
      </w:pPr>
      <w:r>
        <w:rPr>
          <w:rFonts w:asciiTheme="majorBidi" w:hAnsiTheme="majorBidi" w:cstheme="majorBidi"/>
          <w:sz w:val="22"/>
          <w:szCs w:val="22"/>
        </w:rPr>
        <w:t xml:space="preserve">hereinafter mentioned, the Supplier hereby covenants with the Purchaser to provide the </w:t>
      </w:r>
    </w:p>
    <w:p w14:paraId="1DE23057">
      <w:pPr>
        <w:ind w:left="540" w:hanging="540"/>
        <w:jc w:val="both"/>
        <w:rPr>
          <w:rFonts w:asciiTheme="majorBidi" w:hAnsiTheme="majorBidi" w:cstheme="majorBidi"/>
          <w:vanish/>
          <w:sz w:val="22"/>
          <w:szCs w:val="22"/>
        </w:rPr>
      </w:pPr>
      <w:r>
        <w:rPr>
          <w:rFonts w:asciiTheme="majorBidi" w:hAnsiTheme="majorBidi" w:cstheme="majorBidi"/>
          <w:sz w:val="22"/>
          <w:szCs w:val="22"/>
        </w:rPr>
        <w:t xml:space="preserve">goods and services and to remedy defects therein in conformity in all respects with the </w:t>
      </w:r>
    </w:p>
    <w:p w14:paraId="09654BA8">
      <w:pPr>
        <w:jc w:val="both"/>
        <w:rPr>
          <w:rFonts w:asciiTheme="majorBidi" w:hAnsiTheme="majorBidi" w:cstheme="majorBidi"/>
          <w:sz w:val="22"/>
          <w:szCs w:val="22"/>
        </w:rPr>
      </w:pPr>
      <w:r>
        <w:rPr>
          <w:rFonts w:asciiTheme="majorBidi" w:hAnsiTheme="majorBidi" w:cstheme="majorBidi"/>
          <w:sz w:val="22"/>
          <w:szCs w:val="22"/>
        </w:rPr>
        <w:t>provisions of the Contract.</w:t>
      </w:r>
    </w:p>
    <w:p w14:paraId="0E141B8A">
      <w:pPr>
        <w:rPr>
          <w:rFonts w:asciiTheme="majorBidi" w:hAnsiTheme="majorBidi" w:cstheme="majorBidi"/>
          <w:sz w:val="22"/>
          <w:szCs w:val="22"/>
        </w:rPr>
      </w:pPr>
    </w:p>
    <w:p w14:paraId="347136C1">
      <w:pPr>
        <w:jc w:val="both"/>
        <w:rPr>
          <w:rFonts w:asciiTheme="majorBidi" w:hAnsiTheme="majorBidi" w:cstheme="majorBidi"/>
          <w:sz w:val="22"/>
          <w:szCs w:val="22"/>
        </w:rPr>
      </w:pPr>
      <w:r>
        <w:rPr>
          <w:rFonts w:asciiTheme="majorBidi" w:hAnsiTheme="majorBidi" w:cstheme="majorBidi"/>
          <w:sz w:val="22"/>
          <w:szCs w:val="22"/>
        </w:rPr>
        <w:t>4.     The Purchaser hereby covenants to pay the Supplier in consideration of the</w:t>
      </w:r>
    </w:p>
    <w:p w14:paraId="764E57BC">
      <w:pPr>
        <w:jc w:val="both"/>
        <w:rPr>
          <w:rFonts w:asciiTheme="majorBidi" w:hAnsiTheme="majorBidi" w:cstheme="majorBidi"/>
          <w:vanish/>
          <w:sz w:val="22"/>
          <w:szCs w:val="22"/>
        </w:rPr>
      </w:pPr>
      <w:r>
        <w:rPr>
          <w:rFonts w:asciiTheme="majorBidi" w:hAnsiTheme="majorBidi" w:cstheme="majorBidi"/>
          <w:sz w:val="22"/>
          <w:szCs w:val="22"/>
        </w:rPr>
        <w:t xml:space="preserve">provision of </w:t>
      </w:r>
    </w:p>
    <w:p w14:paraId="3688CE65">
      <w:pPr>
        <w:jc w:val="both"/>
        <w:rPr>
          <w:rFonts w:asciiTheme="majorBidi" w:hAnsiTheme="majorBidi" w:cstheme="majorBidi"/>
          <w:sz w:val="22"/>
          <w:szCs w:val="22"/>
        </w:rPr>
      </w:pPr>
      <w:r>
        <w:rPr>
          <w:rFonts w:asciiTheme="majorBidi" w:hAnsiTheme="majorBidi" w:cstheme="majorBidi"/>
          <w:sz w:val="22"/>
          <w:szCs w:val="22"/>
        </w:rPr>
        <w:t xml:space="preserve">the goods and services and the remedying of defects therein, the  </w:t>
      </w:r>
    </w:p>
    <w:p w14:paraId="3962BF59">
      <w:pPr>
        <w:jc w:val="both"/>
        <w:rPr>
          <w:rFonts w:asciiTheme="majorBidi" w:hAnsiTheme="majorBidi" w:cstheme="majorBidi"/>
          <w:vanish/>
          <w:sz w:val="22"/>
          <w:szCs w:val="22"/>
        </w:rPr>
      </w:pPr>
      <w:r>
        <w:rPr>
          <w:rFonts w:asciiTheme="majorBidi" w:hAnsiTheme="majorBidi" w:cstheme="majorBidi"/>
          <w:sz w:val="22"/>
          <w:szCs w:val="22"/>
        </w:rPr>
        <w:t xml:space="preserve">        Contract Price or such </w:t>
      </w:r>
    </w:p>
    <w:p w14:paraId="1C539E30">
      <w:pPr>
        <w:jc w:val="both"/>
        <w:rPr>
          <w:rFonts w:asciiTheme="majorBidi" w:hAnsiTheme="majorBidi" w:cstheme="majorBidi"/>
          <w:sz w:val="22"/>
          <w:szCs w:val="22"/>
        </w:rPr>
      </w:pPr>
      <w:r>
        <w:rPr>
          <w:rFonts w:asciiTheme="majorBidi" w:hAnsiTheme="majorBidi" w:cstheme="majorBidi"/>
          <w:sz w:val="22"/>
          <w:szCs w:val="22"/>
        </w:rPr>
        <w:t xml:space="preserve">other sum as may become payable under the provisions of the </w:t>
      </w:r>
    </w:p>
    <w:p w14:paraId="4EE85DA5">
      <w:pPr>
        <w:jc w:val="both"/>
        <w:rPr>
          <w:rFonts w:asciiTheme="majorBidi" w:hAnsiTheme="majorBidi" w:cstheme="majorBidi"/>
          <w:vanish/>
          <w:sz w:val="22"/>
          <w:szCs w:val="22"/>
        </w:rPr>
      </w:pPr>
      <w:r>
        <w:rPr>
          <w:rFonts w:asciiTheme="majorBidi" w:hAnsiTheme="majorBidi" w:cstheme="majorBidi"/>
          <w:sz w:val="22"/>
          <w:szCs w:val="22"/>
        </w:rPr>
        <w:t xml:space="preserve">contract at the times and </w:t>
      </w:r>
    </w:p>
    <w:p w14:paraId="435D6459">
      <w:pPr>
        <w:jc w:val="both"/>
        <w:rPr>
          <w:rFonts w:asciiTheme="majorBidi" w:hAnsiTheme="majorBidi" w:cstheme="majorBidi"/>
          <w:sz w:val="22"/>
          <w:szCs w:val="22"/>
        </w:rPr>
      </w:pPr>
      <w:r>
        <w:rPr>
          <w:rFonts w:asciiTheme="majorBidi" w:hAnsiTheme="majorBidi" w:cstheme="majorBidi"/>
          <w:sz w:val="22"/>
          <w:szCs w:val="22"/>
        </w:rPr>
        <w:t>in the manner prescribed by the Contract.</w:t>
      </w:r>
    </w:p>
    <w:p w14:paraId="70DF8943">
      <w:pPr>
        <w:jc w:val="both"/>
        <w:rPr>
          <w:rFonts w:asciiTheme="majorBidi" w:hAnsiTheme="majorBidi" w:cstheme="majorBidi"/>
          <w:sz w:val="22"/>
          <w:szCs w:val="22"/>
        </w:rPr>
      </w:pPr>
    </w:p>
    <w:p w14:paraId="4AA1D4DD">
      <w:pPr>
        <w:jc w:val="both"/>
        <w:rPr>
          <w:rFonts w:asciiTheme="majorBidi" w:hAnsiTheme="majorBidi" w:cstheme="majorBidi"/>
          <w:vanish/>
          <w:sz w:val="22"/>
          <w:szCs w:val="22"/>
        </w:rPr>
      </w:pPr>
      <w:r>
        <w:rPr>
          <w:rFonts w:asciiTheme="majorBidi" w:hAnsiTheme="majorBidi" w:cstheme="majorBidi"/>
          <w:sz w:val="22"/>
          <w:szCs w:val="22"/>
        </w:rPr>
        <w:t xml:space="preserve">IN WITNESS whereof the parties hereto have caused this Agreement to be executed in </w:t>
      </w:r>
    </w:p>
    <w:p w14:paraId="3D6FF023">
      <w:pPr>
        <w:jc w:val="both"/>
        <w:rPr>
          <w:rFonts w:asciiTheme="majorBidi" w:hAnsiTheme="majorBidi" w:cstheme="majorBidi"/>
          <w:sz w:val="22"/>
          <w:szCs w:val="22"/>
        </w:rPr>
      </w:pPr>
      <w:r>
        <w:rPr>
          <w:rFonts w:asciiTheme="majorBidi" w:hAnsiTheme="majorBidi" w:cstheme="majorBidi"/>
          <w:sz w:val="22"/>
          <w:szCs w:val="22"/>
        </w:rPr>
        <w:t>accordance with their respective laws the day and year first above written.</w:t>
      </w:r>
    </w:p>
    <w:p w14:paraId="0A5C3DFE">
      <w:pPr>
        <w:rPr>
          <w:rFonts w:asciiTheme="majorBidi" w:hAnsiTheme="majorBidi" w:cstheme="majorBidi"/>
          <w:sz w:val="22"/>
          <w:szCs w:val="22"/>
        </w:rPr>
      </w:pPr>
    </w:p>
    <w:p w14:paraId="0FC2F37F">
      <w:pPr>
        <w:pStyle w:val="8"/>
        <w:rPr>
          <w:rFonts w:asciiTheme="majorBidi" w:hAnsiTheme="majorBidi" w:cstheme="majorBidi"/>
          <w:sz w:val="22"/>
          <w:szCs w:val="22"/>
        </w:rPr>
      </w:pP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r>
        <w:rPr>
          <w:rFonts w:asciiTheme="majorBidi" w:hAnsiTheme="majorBidi" w:cstheme="majorBidi"/>
          <w:sz w:val="22"/>
          <w:szCs w:val="22"/>
        </w:rPr>
        <w:tab/>
      </w:r>
    </w:p>
    <w:p w14:paraId="450407C8">
      <w:pPr>
        <w:rPr>
          <w:rFonts w:asciiTheme="majorBidi" w:hAnsiTheme="majorBidi" w:cstheme="majorBidi"/>
          <w:sz w:val="22"/>
          <w:szCs w:val="22"/>
        </w:rPr>
      </w:pPr>
    </w:p>
    <w:tbl>
      <w:tblPr>
        <w:tblStyle w:val="12"/>
        <w:tblW w:w="0" w:type="auto"/>
        <w:tblInd w:w="0" w:type="dxa"/>
        <w:tblLayout w:type="autofit"/>
        <w:tblCellMar>
          <w:top w:w="0" w:type="dxa"/>
          <w:left w:w="108" w:type="dxa"/>
          <w:bottom w:w="0" w:type="dxa"/>
          <w:right w:w="108" w:type="dxa"/>
        </w:tblCellMar>
      </w:tblPr>
      <w:tblGrid>
        <w:gridCol w:w="4428"/>
        <w:gridCol w:w="4428"/>
      </w:tblGrid>
      <w:tr w14:paraId="38448EA9">
        <w:tblPrEx>
          <w:tblCellMar>
            <w:top w:w="0" w:type="dxa"/>
            <w:left w:w="108" w:type="dxa"/>
            <w:bottom w:w="0" w:type="dxa"/>
            <w:right w:w="108" w:type="dxa"/>
          </w:tblCellMar>
        </w:tblPrEx>
        <w:tc>
          <w:tcPr>
            <w:tcW w:w="4428" w:type="dxa"/>
          </w:tcPr>
          <w:p w14:paraId="46AB69C9">
            <w:pPr>
              <w:rPr>
                <w:rFonts w:asciiTheme="majorBidi" w:hAnsiTheme="majorBidi" w:cstheme="majorBidi"/>
                <w:b/>
                <w:bCs/>
                <w:sz w:val="22"/>
                <w:szCs w:val="22"/>
              </w:rPr>
            </w:pPr>
            <w:r>
              <w:rPr>
                <w:rFonts w:asciiTheme="majorBidi" w:hAnsiTheme="majorBidi" w:cstheme="majorBidi"/>
                <w:b/>
                <w:bCs/>
                <w:sz w:val="22"/>
                <w:szCs w:val="22"/>
              </w:rPr>
              <w:t>On behalf of the Purchaser</w:t>
            </w:r>
          </w:p>
        </w:tc>
        <w:tc>
          <w:tcPr>
            <w:tcW w:w="4428" w:type="dxa"/>
          </w:tcPr>
          <w:p w14:paraId="39060D9A">
            <w:pPr>
              <w:rPr>
                <w:rFonts w:asciiTheme="majorBidi" w:hAnsiTheme="majorBidi" w:cstheme="majorBidi"/>
                <w:b/>
                <w:bCs/>
                <w:sz w:val="22"/>
                <w:szCs w:val="22"/>
              </w:rPr>
            </w:pPr>
            <w:r>
              <w:rPr>
                <w:rFonts w:asciiTheme="majorBidi" w:hAnsiTheme="majorBidi" w:cstheme="majorBidi"/>
                <w:b/>
                <w:bCs/>
                <w:sz w:val="22"/>
                <w:szCs w:val="22"/>
              </w:rPr>
              <w:t>On behalf of the Supplier</w:t>
            </w:r>
          </w:p>
        </w:tc>
      </w:tr>
      <w:tr w14:paraId="4F7FA43C">
        <w:tblPrEx>
          <w:tblCellMar>
            <w:top w:w="0" w:type="dxa"/>
            <w:left w:w="108" w:type="dxa"/>
            <w:bottom w:w="0" w:type="dxa"/>
            <w:right w:w="108" w:type="dxa"/>
          </w:tblCellMar>
        </w:tblPrEx>
        <w:tc>
          <w:tcPr>
            <w:tcW w:w="4428" w:type="dxa"/>
          </w:tcPr>
          <w:p w14:paraId="3921A856">
            <w:pPr>
              <w:rPr>
                <w:rFonts w:asciiTheme="majorBidi" w:hAnsiTheme="majorBidi" w:cstheme="majorBidi"/>
                <w:sz w:val="22"/>
                <w:szCs w:val="22"/>
              </w:rPr>
            </w:pPr>
          </w:p>
        </w:tc>
        <w:tc>
          <w:tcPr>
            <w:tcW w:w="4428" w:type="dxa"/>
          </w:tcPr>
          <w:p w14:paraId="5B43B4E5">
            <w:pPr>
              <w:rPr>
                <w:rFonts w:asciiTheme="majorBidi" w:hAnsiTheme="majorBidi" w:cstheme="majorBidi"/>
                <w:sz w:val="22"/>
                <w:szCs w:val="22"/>
              </w:rPr>
            </w:pPr>
          </w:p>
        </w:tc>
      </w:tr>
      <w:tr w14:paraId="745DF023">
        <w:tblPrEx>
          <w:tblCellMar>
            <w:top w:w="0" w:type="dxa"/>
            <w:left w:w="108" w:type="dxa"/>
            <w:bottom w:w="0" w:type="dxa"/>
            <w:right w:w="108" w:type="dxa"/>
          </w:tblCellMar>
        </w:tblPrEx>
        <w:tc>
          <w:tcPr>
            <w:tcW w:w="4428" w:type="dxa"/>
          </w:tcPr>
          <w:p w14:paraId="6ECC72FA">
            <w:pPr>
              <w:pStyle w:val="22"/>
              <w:rPr>
                <w:rFonts w:asciiTheme="majorBidi" w:hAnsiTheme="majorBidi" w:cstheme="majorBidi"/>
                <w:sz w:val="22"/>
                <w:szCs w:val="22"/>
              </w:rPr>
            </w:pPr>
            <w:r>
              <w:rPr>
                <w:rFonts w:asciiTheme="majorBidi" w:hAnsiTheme="majorBidi" w:cstheme="majorBidi"/>
                <w:sz w:val="22"/>
                <w:szCs w:val="22"/>
              </w:rPr>
              <w:t xml:space="preserve">Name: </w:t>
            </w:r>
          </w:p>
        </w:tc>
        <w:tc>
          <w:tcPr>
            <w:tcW w:w="4428" w:type="dxa"/>
          </w:tcPr>
          <w:p w14:paraId="3463D137">
            <w:pPr>
              <w:rPr>
                <w:rFonts w:asciiTheme="majorBidi" w:hAnsiTheme="majorBidi" w:cstheme="majorBidi"/>
                <w:sz w:val="22"/>
                <w:szCs w:val="22"/>
              </w:rPr>
            </w:pPr>
            <w:r>
              <w:rPr>
                <w:rFonts w:asciiTheme="majorBidi" w:hAnsiTheme="majorBidi" w:cstheme="majorBidi"/>
                <w:sz w:val="22"/>
                <w:szCs w:val="22"/>
              </w:rPr>
              <w:t>Name:</w:t>
            </w:r>
          </w:p>
        </w:tc>
      </w:tr>
      <w:tr w14:paraId="529CAB7B">
        <w:tblPrEx>
          <w:tblCellMar>
            <w:top w:w="0" w:type="dxa"/>
            <w:left w:w="108" w:type="dxa"/>
            <w:bottom w:w="0" w:type="dxa"/>
            <w:right w:w="108" w:type="dxa"/>
          </w:tblCellMar>
        </w:tblPrEx>
        <w:tc>
          <w:tcPr>
            <w:tcW w:w="4428" w:type="dxa"/>
          </w:tcPr>
          <w:p w14:paraId="52D261A7">
            <w:pPr>
              <w:rPr>
                <w:rFonts w:asciiTheme="majorBidi" w:hAnsiTheme="majorBidi" w:cstheme="majorBidi"/>
                <w:sz w:val="22"/>
                <w:szCs w:val="22"/>
              </w:rPr>
            </w:pPr>
          </w:p>
        </w:tc>
        <w:tc>
          <w:tcPr>
            <w:tcW w:w="4428" w:type="dxa"/>
          </w:tcPr>
          <w:p w14:paraId="6BF93615">
            <w:pPr>
              <w:rPr>
                <w:rFonts w:asciiTheme="majorBidi" w:hAnsiTheme="majorBidi" w:cstheme="majorBidi"/>
                <w:sz w:val="22"/>
                <w:szCs w:val="22"/>
              </w:rPr>
            </w:pPr>
          </w:p>
        </w:tc>
      </w:tr>
      <w:tr w14:paraId="7D7578A4">
        <w:tblPrEx>
          <w:tblCellMar>
            <w:top w:w="0" w:type="dxa"/>
            <w:left w:w="108" w:type="dxa"/>
            <w:bottom w:w="0" w:type="dxa"/>
            <w:right w:w="108" w:type="dxa"/>
          </w:tblCellMar>
        </w:tblPrEx>
        <w:tc>
          <w:tcPr>
            <w:tcW w:w="4428" w:type="dxa"/>
          </w:tcPr>
          <w:p w14:paraId="5F6B5E3B">
            <w:pPr>
              <w:rPr>
                <w:rFonts w:asciiTheme="majorBidi" w:hAnsiTheme="majorBidi" w:cstheme="majorBidi"/>
                <w:sz w:val="22"/>
                <w:szCs w:val="22"/>
              </w:rPr>
            </w:pPr>
            <w:r>
              <w:rPr>
                <w:rFonts w:asciiTheme="majorBidi" w:hAnsiTheme="majorBidi" w:cstheme="majorBidi"/>
                <w:sz w:val="22"/>
                <w:szCs w:val="22"/>
              </w:rPr>
              <w:t>Signature:</w:t>
            </w:r>
          </w:p>
        </w:tc>
        <w:tc>
          <w:tcPr>
            <w:tcW w:w="4428" w:type="dxa"/>
          </w:tcPr>
          <w:p w14:paraId="350AE164">
            <w:pPr>
              <w:rPr>
                <w:rFonts w:asciiTheme="majorBidi" w:hAnsiTheme="majorBidi" w:cstheme="majorBidi"/>
                <w:sz w:val="22"/>
                <w:szCs w:val="22"/>
              </w:rPr>
            </w:pPr>
            <w:r>
              <w:rPr>
                <w:rFonts w:asciiTheme="majorBidi" w:hAnsiTheme="majorBidi" w:cstheme="majorBidi"/>
                <w:sz w:val="22"/>
                <w:szCs w:val="22"/>
              </w:rPr>
              <w:t>Signature:</w:t>
            </w:r>
          </w:p>
        </w:tc>
      </w:tr>
      <w:tr w14:paraId="655CCBA9">
        <w:tblPrEx>
          <w:tblCellMar>
            <w:top w:w="0" w:type="dxa"/>
            <w:left w:w="108" w:type="dxa"/>
            <w:bottom w:w="0" w:type="dxa"/>
            <w:right w:w="108" w:type="dxa"/>
          </w:tblCellMar>
        </w:tblPrEx>
        <w:tc>
          <w:tcPr>
            <w:tcW w:w="4428" w:type="dxa"/>
          </w:tcPr>
          <w:p w14:paraId="1EA21814">
            <w:pPr>
              <w:rPr>
                <w:rFonts w:asciiTheme="majorBidi" w:hAnsiTheme="majorBidi" w:cstheme="majorBidi"/>
                <w:sz w:val="22"/>
                <w:szCs w:val="22"/>
              </w:rPr>
            </w:pPr>
          </w:p>
        </w:tc>
        <w:tc>
          <w:tcPr>
            <w:tcW w:w="4428" w:type="dxa"/>
          </w:tcPr>
          <w:p w14:paraId="4B826B57">
            <w:pPr>
              <w:rPr>
                <w:rFonts w:asciiTheme="majorBidi" w:hAnsiTheme="majorBidi" w:cstheme="majorBidi"/>
                <w:sz w:val="22"/>
                <w:szCs w:val="22"/>
              </w:rPr>
            </w:pPr>
          </w:p>
        </w:tc>
      </w:tr>
      <w:tr w14:paraId="7A86A0C4">
        <w:tblPrEx>
          <w:tblCellMar>
            <w:top w:w="0" w:type="dxa"/>
            <w:left w:w="108" w:type="dxa"/>
            <w:bottom w:w="0" w:type="dxa"/>
            <w:right w:w="108" w:type="dxa"/>
          </w:tblCellMar>
        </w:tblPrEx>
        <w:tc>
          <w:tcPr>
            <w:tcW w:w="4428" w:type="dxa"/>
          </w:tcPr>
          <w:p w14:paraId="33FDF12E">
            <w:pPr>
              <w:rPr>
                <w:rFonts w:asciiTheme="majorBidi" w:hAnsiTheme="majorBidi" w:cstheme="majorBidi"/>
                <w:sz w:val="22"/>
                <w:szCs w:val="22"/>
              </w:rPr>
            </w:pPr>
            <w:r>
              <w:rPr>
                <w:rFonts w:asciiTheme="majorBidi" w:hAnsiTheme="majorBidi" w:cstheme="majorBidi"/>
                <w:sz w:val="22"/>
                <w:szCs w:val="22"/>
              </w:rPr>
              <w:t>Designation:</w:t>
            </w:r>
          </w:p>
        </w:tc>
        <w:tc>
          <w:tcPr>
            <w:tcW w:w="4428" w:type="dxa"/>
          </w:tcPr>
          <w:p w14:paraId="301A42EF">
            <w:pPr>
              <w:rPr>
                <w:rFonts w:asciiTheme="majorBidi" w:hAnsiTheme="majorBidi" w:cstheme="majorBidi"/>
                <w:sz w:val="22"/>
                <w:szCs w:val="22"/>
              </w:rPr>
            </w:pPr>
            <w:r>
              <w:rPr>
                <w:rFonts w:asciiTheme="majorBidi" w:hAnsiTheme="majorBidi" w:cstheme="majorBidi"/>
                <w:sz w:val="22"/>
                <w:szCs w:val="22"/>
              </w:rPr>
              <w:t>Designation:</w:t>
            </w:r>
          </w:p>
        </w:tc>
      </w:tr>
      <w:tr w14:paraId="7016B81E">
        <w:tblPrEx>
          <w:tblCellMar>
            <w:top w:w="0" w:type="dxa"/>
            <w:left w:w="108" w:type="dxa"/>
            <w:bottom w:w="0" w:type="dxa"/>
            <w:right w:w="108" w:type="dxa"/>
          </w:tblCellMar>
        </w:tblPrEx>
        <w:tc>
          <w:tcPr>
            <w:tcW w:w="4428" w:type="dxa"/>
          </w:tcPr>
          <w:p w14:paraId="19D26628">
            <w:pPr>
              <w:rPr>
                <w:rFonts w:asciiTheme="majorBidi" w:hAnsiTheme="majorBidi" w:cstheme="majorBidi"/>
                <w:sz w:val="22"/>
                <w:szCs w:val="22"/>
              </w:rPr>
            </w:pPr>
          </w:p>
        </w:tc>
        <w:tc>
          <w:tcPr>
            <w:tcW w:w="4428" w:type="dxa"/>
          </w:tcPr>
          <w:p w14:paraId="37A5D630">
            <w:pPr>
              <w:rPr>
                <w:rFonts w:asciiTheme="majorBidi" w:hAnsiTheme="majorBidi" w:cstheme="majorBidi"/>
                <w:sz w:val="22"/>
                <w:szCs w:val="22"/>
              </w:rPr>
            </w:pPr>
          </w:p>
        </w:tc>
      </w:tr>
      <w:tr w14:paraId="1A22C36D">
        <w:tblPrEx>
          <w:tblCellMar>
            <w:top w:w="0" w:type="dxa"/>
            <w:left w:w="108" w:type="dxa"/>
            <w:bottom w:w="0" w:type="dxa"/>
            <w:right w:w="108" w:type="dxa"/>
          </w:tblCellMar>
        </w:tblPrEx>
        <w:tc>
          <w:tcPr>
            <w:tcW w:w="4428" w:type="dxa"/>
          </w:tcPr>
          <w:p w14:paraId="32A23815">
            <w:pPr>
              <w:rPr>
                <w:rFonts w:asciiTheme="majorBidi" w:hAnsiTheme="majorBidi" w:cstheme="majorBidi"/>
                <w:sz w:val="22"/>
                <w:szCs w:val="22"/>
              </w:rPr>
            </w:pPr>
            <w:r>
              <w:rPr>
                <w:rFonts w:asciiTheme="majorBidi" w:hAnsiTheme="majorBidi" w:cstheme="majorBidi"/>
                <w:sz w:val="22"/>
                <w:szCs w:val="22"/>
              </w:rPr>
              <w:t>Seal:</w:t>
            </w:r>
          </w:p>
        </w:tc>
        <w:tc>
          <w:tcPr>
            <w:tcW w:w="4428" w:type="dxa"/>
          </w:tcPr>
          <w:p w14:paraId="144E47BC">
            <w:pPr>
              <w:rPr>
                <w:rFonts w:asciiTheme="majorBidi" w:hAnsiTheme="majorBidi" w:cstheme="majorBidi"/>
                <w:sz w:val="22"/>
                <w:szCs w:val="22"/>
              </w:rPr>
            </w:pPr>
            <w:r>
              <w:rPr>
                <w:rFonts w:asciiTheme="majorBidi" w:hAnsiTheme="majorBidi" w:cstheme="majorBidi"/>
                <w:sz w:val="22"/>
                <w:szCs w:val="22"/>
              </w:rPr>
              <w:t>Seal:</w:t>
            </w:r>
          </w:p>
        </w:tc>
      </w:tr>
      <w:tr w14:paraId="348A542E">
        <w:tblPrEx>
          <w:tblCellMar>
            <w:top w:w="0" w:type="dxa"/>
            <w:left w:w="108" w:type="dxa"/>
            <w:bottom w:w="0" w:type="dxa"/>
            <w:right w:w="108" w:type="dxa"/>
          </w:tblCellMar>
        </w:tblPrEx>
        <w:tc>
          <w:tcPr>
            <w:tcW w:w="4428" w:type="dxa"/>
          </w:tcPr>
          <w:p w14:paraId="42AFF50E">
            <w:pPr>
              <w:rPr>
                <w:rFonts w:asciiTheme="majorBidi" w:hAnsiTheme="majorBidi" w:cstheme="majorBidi"/>
                <w:sz w:val="22"/>
                <w:szCs w:val="22"/>
              </w:rPr>
            </w:pPr>
          </w:p>
        </w:tc>
        <w:tc>
          <w:tcPr>
            <w:tcW w:w="4428" w:type="dxa"/>
          </w:tcPr>
          <w:p w14:paraId="7358E65C">
            <w:pPr>
              <w:rPr>
                <w:rFonts w:asciiTheme="majorBidi" w:hAnsiTheme="majorBidi" w:cstheme="majorBidi"/>
                <w:sz w:val="22"/>
                <w:szCs w:val="22"/>
              </w:rPr>
            </w:pPr>
          </w:p>
        </w:tc>
      </w:tr>
      <w:tr w14:paraId="00C5F24B">
        <w:tblPrEx>
          <w:tblCellMar>
            <w:top w:w="0" w:type="dxa"/>
            <w:left w:w="108" w:type="dxa"/>
            <w:bottom w:w="0" w:type="dxa"/>
            <w:right w:w="108" w:type="dxa"/>
          </w:tblCellMar>
        </w:tblPrEx>
        <w:tc>
          <w:tcPr>
            <w:tcW w:w="4428" w:type="dxa"/>
          </w:tcPr>
          <w:p w14:paraId="39CC2CD2">
            <w:pPr>
              <w:rPr>
                <w:rFonts w:asciiTheme="majorBidi" w:hAnsiTheme="majorBidi" w:cstheme="majorBidi"/>
                <w:sz w:val="22"/>
                <w:szCs w:val="22"/>
              </w:rPr>
            </w:pPr>
            <w:r>
              <w:rPr>
                <w:rFonts w:asciiTheme="majorBidi" w:hAnsiTheme="majorBidi" w:cstheme="majorBidi"/>
                <w:sz w:val="22"/>
                <w:szCs w:val="22"/>
              </w:rPr>
              <w:t>Date:</w:t>
            </w:r>
          </w:p>
        </w:tc>
        <w:tc>
          <w:tcPr>
            <w:tcW w:w="4428" w:type="dxa"/>
          </w:tcPr>
          <w:p w14:paraId="68E05266">
            <w:pPr>
              <w:rPr>
                <w:rFonts w:asciiTheme="majorBidi" w:hAnsiTheme="majorBidi" w:cstheme="majorBidi"/>
                <w:sz w:val="22"/>
                <w:szCs w:val="22"/>
              </w:rPr>
            </w:pPr>
            <w:r>
              <w:rPr>
                <w:rFonts w:asciiTheme="majorBidi" w:hAnsiTheme="majorBidi" w:cstheme="majorBidi"/>
                <w:sz w:val="22"/>
                <w:szCs w:val="22"/>
              </w:rPr>
              <w:t>Date:</w:t>
            </w:r>
          </w:p>
        </w:tc>
      </w:tr>
      <w:tr w14:paraId="65535E22">
        <w:tblPrEx>
          <w:tblCellMar>
            <w:top w:w="0" w:type="dxa"/>
            <w:left w:w="108" w:type="dxa"/>
            <w:bottom w:w="0" w:type="dxa"/>
            <w:right w:w="108" w:type="dxa"/>
          </w:tblCellMar>
        </w:tblPrEx>
        <w:tc>
          <w:tcPr>
            <w:tcW w:w="4428" w:type="dxa"/>
          </w:tcPr>
          <w:p w14:paraId="44ECD58D">
            <w:pPr>
              <w:rPr>
                <w:rFonts w:asciiTheme="majorBidi" w:hAnsiTheme="majorBidi" w:cstheme="majorBidi"/>
                <w:sz w:val="22"/>
                <w:szCs w:val="22"/>
              </w:rPr>
            </w:pPr>
          </w:p>
        </w:tc>
        <w:tc>
          <w:tcPr>
            <w:tcW w:w="4428" w:type="dxa"/>
          </w:tcPr>
          <w:p w14:paraId="4CC965CE">
            <w:pPr>
              <w:rPr>
                <w:rFonts w:asciiTheme="majorBidi" w:hAnsiTheme="majorBidi" w:cstheme="majorBidi"/>
                <w:sz w:val="22"/>
                <w:szCs w:val="22"/>
              </w:rPr>
            </w:pPr>
          </w:p>
        </w:tc>
      </w:tr>
      <w:tr w14:paraId="350C34C1">
        <w:tblPrEx>
          <w:tblCellMar>
            <w:top w:w="0" w:type="dxa"/>
            <w:left w:w="108" w:type="dxa"/>
            <w:bottom w:w="0" w:type="dxa"/>
            <w:right w:w="108" w:type="dxa"/>
          </w:tblCellMar>
        </w:tblPrEx>
        <w:tc>
          <w:tcPr>
            <w:tcW w:w="4428" w:type="dxa"/>
          </w:tcPr>
          <w:p w14:paraId="4A4F376F">
            <w:pPr>
              <w:rPr>
                <w:rFonts w:asciiTheme="majorBidi" w:hAnsiTheme="majorBidi" w:cstheme="majorBidi"/>
                <w:b/>
                <w:bCs/>
                <w:sz w:val="22"/>
                <w:szCs w:val="22"/>
              </w:rPr>
            </w:pPr>
            <w:r>
              <w:rPr>
                <w:rFonts w:asciiTheme="majorBidi" w:hAnsiTheme="majorBidi" w:cstheme="majorBidi"/>
                <w:b/>
                <w:bCs/>
                <w:sz w:val="22"/>
                <w:szCs w:val="22"/>
              </w:rPr>
              <w:t>Witnessed By:</w:t>
            </w:r>
          </w:p>
        </w:tc>
        <w:tc>
          <w:tcPr>
            <w:tcW w:w="4428" w:type="dxa"/>
          </w:tcPr>
          <w:p w14:paraId="5C0E8B8B">
            <w:pPr>
              <w:rPr>
                <w:rFonts w:asciiTheme="majorBidi" w:hAnsiTheme="majorBidi" w:cstheme="majorBidi"/>
                <w:b/>
                <w:bCs/>
                <w:sz w:val="22"/>
                <w:szCs w:val="22"/>
              </w:rPr>
            </w:pPr>
            <w:r>
              <w:rPr>
                <w:rFonts w:asciiTheme="majorBidi" w:hAnsiTheme="majorBidi" w:cstheme="majorBidi"/>
                <w:b/>
                <w:bCs/>
                <w:sz w:val="22"/>
                <w:szCs w:val="22"/>
              </w:rPr>
              <w:t>Witnessed by:</w:t>
            </w:r>
          </w:p>
        </w:tc>
      </w:tr>
      <w:tr w14:paraId="0F3A525B">
        <w:tblPrEx>
          <w:tblCellMar>
            <w:top w:w="0" w:type="dxa"/>
            <w:left w:w="108" w:type="dxa"/>
            <w:bottom w:w="0" w:type="dxa"/>
            <w:right w:w="108" w:type="dxa"/>
          </w:tblCellMar>
        </w:tblPrEx>
        <w:tc>
          <w:tcPr>
            <w:tcW w:w="4428" w:type="dxa"/>
          </w:tcPr>
          <w:p w14:paraId="3050A11D">
            <w:pPr>
              <w:rPr>
                <w:rFonts w:asciiTheme="majorBidi" w:hAnsiTheme="majorBidi" w:cstheme="majorBidi"/>
                <w:sz w:val="22"/>
                <w:szCs w:val="22"/>
              </w:rPr>
            </w:pPr>
          </w:p>
        </w:tc>
        <w:tc>
          <w:tcPr>
            <w:tcW w:w="4428" w:type="dxa"/>
          </w:tcPr>
          <w:p w14:paraId="20419693">
            <w:pPr>
              <w:rPr>
                <w:rFonts w:asciiTheme="majorBidi" w:hAnsiTheme="majorBidi" w:cstheme="majorBidi"/>
                <w:sz w:val="22"/>
                <w:szCs w:val="22"/>
              </w:rPr>
            </w:pPr>
          </w:p>
        </w:tc>
      </w:tr>
      <w:tr w14:paraId="6D8DA4EF">
        <w:tblPrEx>
          <w:tblCellMar>
            <w:top w:w="0" w:type="dxa"/>
            <w:left w:w="108" w:type="dxa"/>
            <w:bottom w:w="0" w:type="dxa"/>
            <w:right w:w="108" w:type="dxa"/>
          </w:tblCellMar>
        </w:tblPrEx>
        <w:tc>
          <w:tcPr>
            <w:tcW w:w="4428" w:type="dxa"/>
          </w:tcPr>
          <w:p w14:paraId="4B763570">
            <w:pPr>
              <w:rPr>
                <w:rFonts w:asciiTheme="majorBidi" w:hAnsiTheme="majorBidi" w:cstheme="majorBidi"/>
                <w:sz w:val="22"/>
                <w:szCs w:val="22"/>
              </w:rPr>
            </w:pPr>
            <w:r>
              <w:rPr>
                <w:rFonts w:asciiTheme="majorBidi" w:hAnsiTheme="majorBidi" w:cstheme="majorBidi"/>
                <w:sz w:val="22"/>
                <w:szCs w:val="22"/>
              </w:rPr>
              <w:t>Name:</w:t>
            </w:r>
          </w:p>
        </w:tc>
        <w:tc>
          <w:tcPr>
            <w:tcW w:w="4428" w:type="dxa"/>
          </w:tcPr>
          <w:p w14:paraId="10ECF55D">
            <w:pPr>
              <w:rPr>
                <w:rFonts w:asciiTheme="majorBidi" w:hAnsiTheme="majorBidi" w:cstheme="majorBidi"/>
                <w:sz w:val="22"/>
                <w:szCs w:val="22"/>
              </w:rPr>
            </w:pPr>
            <w:r>
              <w:rPr>
                <w:rFonts w:asciiTheme="majorBidi" w:hAnsiTheme="majorBidi" w:cstheme="majorBidi"/>
                <w:sz w:val="22"/>
                <w:szCs w:val="22"/>
              </w:rPr>
              <w:t>Name:</w:t>
            </w:r>
          </w:p>
        </w:tc>
      </w:tr>
      <w:tr w14:paraId="47307AAE">
        <w:tblPrEx>
          <w:tblCellMar>
            <w:top w:w="0" w:type="dxa"/>
            <w:left w:w="108" w:type="dxa"/>
            <w:bottom w:w="0" w:type="dxa"/>
            <w:right w:w="108" w:type="dxa"/>
          </w:tblCellMar>
        </w:tblPrEx>
        <w:tc>
          <w:tcPr>
            <w:tcW w:w="4428" w:type="dxa"/>
          </w:tcPr>
          <w:p w14:paraId="6DFD4ED8">
            <w:pPr>
              <w:rPr>
                <w:rFonts w:asciiTheme="majorBidi" w:hAnsiTheme="majorBidi" w:cstheme="majorBidi"/>
                <w:sz w:val="22"/>
                <w:szCs w:val="22"/>
              </w:rPr>
            </w:pPr>
          </w:p>
        </w:tc>
        <w:tc>
          <w:tcPr>
            <w:tcW w:w="4428" w:type="dxa"/>
          </w:tcPr>
          <w:p w14:paraId="29C6B592">
            <w:pPr>
              <w:rPr>
                <w:rFonts w:asciiTheme="majorBidi" w:hAnsiTheme="majorBidi" w:cstheme="majorBidi"/>
                <w:sz w:val="22"/>
                <w:szCs w:val="22"/>
              </w:rPr>
            </w:pPr>
          </w:p>
        </w:tc>
      </w:tr>
      <w:tr w14:paraId="0C956BC1">
        <w:tblPrEx>
          <w:tblCellMar>
            <w:top w:w="0" w:type="dxa"/>
            <w:left w:w="108" w:type="dxa"/>
            <w:bottom w:w="0" w:type="dxa"/>
            <w:right w:w="108" w:type="dxa"/>
          </w:tblCellMar>
        </w:tblPrEx>
        <w:tc>
          <w:tcPr>
            <w:tcW w:w="4428" w:type="dxa"/>
          </w:tcPr>
          <w:p w14:paraId="29DF3A7B">
            <w:pPr>
              <w:rPr>
                <w:rFonts w:asciiTheme="majorBidi" w:hAnsiTheme="majorBidi" w:cstheme="majorBidi"/>
                <w:sz w:val="22"/>
                <w:szCs w:val="22"/>
              </w:rPr>
            </w:pPr>
            <w:r>
              <w:rPr>
                <w:rFonts w:asciiTheme="majorBidi" w:hAnsiTheme="majorBidi" w:cstheme="majorBidi"/>
                <w:sz w:val="22"/>
                <w:szCs w:val="22"/>
              </w:rPr>
              <w:t>Signature:</w:t>
            </w:r>
          </w:p>
        </w:tc>
        <w:tc>
          <w:tcPr>
            <w:tcW w:w="4428" w:type="dxa"/>
          </w:tcPr>
          <w:p w14:paraId="73D34F48">
            <w:pPr>
              <w:rPr>
                <w:rFonts w:asciiTheme="majorBidi" w:hAnsiTheme="majorBidi" w:cstheme="majorBidi"/>
                <w:sz w:val="22"/>
                <w:szCs w:val="22"/>
              </w:rPr>
            </w:pPr>
            <w:r>
              <w:rPr>
                <w:rFonts w:asciiTheme="majorBidi" w:hAnsiTheme="majorBidi" w:cstheme="majorBidi"/>
                <w:sz w:val="22"/>
                <w:szCs w:val="22"/>
              </w:rPr>
              <w:t>Signature:</w:t>
            </w:r>
          </w:p>
        </w:tc>
      </w:tr>
      <w:tr w14:paraId="7ACEEEBE">
        <w:tblPrEx>
          <w:tblCellMar>
            <w:top w:w="0" w:type="dxa"/>
            <w:left w:w="108" w:type="dxa"/>
            <w:bottom w:w="0" w:type="dxa"/>
            <w:right w:w="108" w:type="dxa"/>
          </w:tblCellMar>
        </w:tblPrEx>
        <w:tc>
          <w:tcPr>
            <w:tcW w:w="4428" w:type="dxa"/>
          </w:tcPr>
          <w:p w14:paraId="5B53827C">
            <w:pPr>
              <w:rPr>
                <w:rFonts w:asciiTheme="majorBidi" w:hAnsiTheme="majorBidi" w:cstheme="majorBidi"/>
                <w:sz w:val="22"/>
                <w:szCs w:val="22"/>
              </w:rPr>
            </w:pPr>
          </w:p>
        </w:tc>
        <w:tc>
          <w:tcPr>
            <w:tcW w:w="4428" w:type="dxa"/>
          </w:tcPr>
          <w:p w14:paraId="2DC1B1CE">
            <w:pPr>
              <w:rPr>
                <w:rFonts w:asciiTheme="majorBidi" w:hAnsiTheme="majorBidi" w:cstheme="majorBidi"/>
                <w:sz w:val="22"/>
                <w:szCs w:val="22"/>
              </w:rPr>
            </w:pPr>
          </w:p>
        </w:tc>
      </w:tr>
      <w:tr w14:paraId="5106A202">
        <w:tblPrEx>
          <w:tblCellMar>
            <w:top w:w="0" w:type="dxa"/>
            <w:left w:w="108" w:type="dxa"/>
            <w:bottom w:w="0" w:type="dxa"/>
            <w:right w:w="108" w:type="dxa"/>
          </w:tblCellMar>
        </w:tblPrEx>
        <w:tc>
          <w:tcPr>
            <w:tcW w:w="4428" w:type="dxa"/>
          </w:tcPr>
          <w:p w14:paraId="6FA9F717">
            <w:pPr>
              <w:rPr>
                <w:rFonts w:asciiTheme="majorBidi" w:hAnsiTheme="majorBidi" w:cstheme="majorBidi"/>
                <w:sz w:val="22"/>
                <w:szCs w:val="22"/>
              </w:rPr>
            </w:pPr>
            <w:r>
              <w:rPr>
                <w:rFonts w:asciiTheme="majorBidi" w:hAnsiTheme="majorBidi" w:cstheme="majorBidi"/>
                <w:sz w:val="22"/>
                <w:szCs w:val="22"/>
              </w:rPr>
              <w:t>Designation:</w:t>
            </w:r>
          </w:p>
        </w:tc>
        <w:tc>
          <w:tcPr>
            <w:tcW w:w="4428" w:type="dxa"/>
          </w:tcPr>
          <w:p w14:paraId="66792829">
            <w:pPr>
              <w:rPr>
                <w:rFonts w:asciiTheme="majorBidi" w:hAnsiTheme="majorBidi" w:cstheme="majorBidi"/>
                <w:sz w:val="22"/>
                <w:szCs w:val="22"/>
              </w:rPr>
            </w:pPr>
            <w:r>
              <w:rPr>
                <w:rFonts w:asciiTheme="majorBidi" w:hAnsiTheme="majorBidi" w:cstheme="majorBidi"/>
                <w:sz w:val="22"/>
                <w:szCs w:val="22"/>
              </w:rPr>
              <w:t>Designation:</w:t>
            </w:r>
          </w:p>
        </w:tc>
      </w:tr>
      <w:tr w14:paraId="1206C715">
        <w:tblPrEx>
          <w:tblCellMar>
            <w:top w:w="0" w:type="dxa"/>
            <w:left w:w="108" w:type="dxa"/>
            <w:bottom w:w="0" w:type="dxa"/>
            <w:right w:w="108" w:type="dxa"/>
          </w:tblCellMar>
        </w:tblPrEx>
        <w:tc>
          <w:tcPr>
            <w:tcW w:w="4428" w:type="dxa"/>
          </w:tcPr>
          <w:p w14:paraId="0681FCE6">
            <w:pPr>
              <w:rPr>
                <w:rFonts w:asciiTheme="majorBidi" w:hAnsiTheme="majorBidi" w:cstheme="majorBidi"/>
                <w:sz w:val="22"/>
                <w:szCs w:val="22"/>
              </w:rPr>
            </w:pPr>
          </w:p>
        </w:tc>
        <w:tc>
          <w:tcPr>
            <w:tcW w:w="4428" w:type="dxa"/>
          </w:tcPr>
          <w:p w14:paraId="43CFB2AF">
            <w:pPr>
              <w:rPr>
                <w:rFonts w:asciiTheme="majorBidi" w:hAnsiTheme="majorBidi" w:cstheme="majorBidi"/>
                <w:sz w:val="22"/>
                <w:szCs w:val="22"/>
              </w:rPr>
            </w:pPr>
          </w:p>
        </w:tc>
      </w:tr>
      <w:tr w14:paraId="341C28D4">
        <w:tblPrEx>
          <w:tblCellMar>
            <w:top w:w="0" w:type="dxa"/>
            <w:left w:w="108" w:type="dxa"/>
            <w:bottom w:w="0" w:type="dxa"/>
            <w:right w:w="108" w:type="dxa"/>
          </w:tblCellMar>
        </w:tblPrEx>
        <w:tc>
          <w:tcPr>
            <w:tcW w:w="4428" w:type="dxa"/>
          </w:tcPr>
          <w:p w14:paraId="29102C80">
            <w:pPr>
              <w:rPr>
                <w:rFonts w:asciiTheme="majorBidi" w:hAnsiTheme="majorBidi" w:cstheme="majorBidi"/>
                <w:sz w:val="22"/>
                <w:szCs w:val="22"/>
              </w:rPr>
            </w:pPr>
            <w:r>
              <w:rPr>
                <w:rFonts w:asciiTheme="majorBidi" w:hAnsiTheme="majorBidi" w:cstheme="majorBidi"/>
                <w:sz w:val="22"/>
                <w:szCs w:val="22"/>
              </w:rPr>
              <w:t>Date:</w:t>
            </w:r>
          </w:p>
        </w:tc>
        <w:tc>
          <w:tcPr>
            <w:tcW w:w="4428" w:type="dxa"/>
          </w:tcPr>
          <w:p w14:paraId="6C87E2FE">
            <w:pPr>
              <w:rPr>
                <w:rFonts w:asciiTheme="majorBidi" w:hAnsiTheme="majorBidi" w:cstheme="majorBidi"/>
                <w:sz w:val="22"/>
                <w:szCs w:val="22"/>
              </w:rPr>
            </w:pPr>
            <w:r>
              <w:rPr>
                <w:rFonts w:asciiTheme="majorBidi" w:hAnsiTheme="majorBidi" w:cstheme="majorBidi"/>
                <w:sz w:val="22"/>
                <w:szCs w:val="22"/>
              </w:rPr>
              <w:t>Date:</w:t>
            </w:r>
          </w:p>
        </w:tc>
      </w:tr>
      <w:tr w14:paraId="3C2EE56A">
        <w:tblPrEx>
          <w:tblCellMar>
            <w:top w:w="0" w:type="dxa"/>
            <w:left w:w="108" w:type="dxa"/>
            <w:bottom w:w="0" w:type="dxa"/>
            <w:right w:w="108" w:type="dxa"/>
          </w:tblCellMar>
        </w:tblPrEx>
        <w:tc>
          <w:tcPr>
            <w:tcW w:w="4428" w:type="dxa"/>
          </w:tcPr>
          <w:p w14:paraId="37571EEA">
            <w:pPr>
              <w:rPr>
                <w:rFonts w:asciiTheme="majorBidi" w:hAnsiTheme="majorBidi" w:cstheme="majorBidi"/>
                <w:sz w:val="22"/>
                <w:szCs w:val="22"/>
              </w:rPr>
            </w:pPr>
          </w:p>
        </w:tc>
        <w:tc>
          <w:tcPr>
            <w:tcW w:w="4428" w:type="dxa"/>
          </w:tcPr>
          <w:p w14:paraId="2449BEF1">
            <w:pPr>
              <w:rPr>
                <w:rFonts w:asciiTheme="majorBidi" w:hAnsiTheme="majorBidi" w:cstheme="majorBidi"/>
                <w:sz w:val="22"/>
                <w:szCs w:val="22"/>
              </w:rPr>
            </w:pPr>
          </w:p>
        </w:tc>
      </w:tr>
    </w:tbl>
    <w:p w14:paraId="6E23E062">
      <w:pPr>
        <w:jc w:val="center"/>
        <w:rPr>
          <w:rFonts w:asciiTheme="majorBidi" w:hAnsiTheme="majorBidi" w:cstheme="majorBidi"/>
          <w:b/>
          <w:bCs/>
          <w:sz w:val="22"/>
          <w:szCs w:val="22"/>
        </w:rPr>
        <w:sectPr>
          <w:pgSz w:w="12240" w:h="15840"/>
          <w:pgMar w:top="1440" w:right="1800" w:bottom="1440" w:left="1800" w:header="720" w:footer="720" w:gutter="0"/>
          <w:cols w:space="720" w:num="1"/>
        </w:sectPr>
      </w:pPr>
    </w:p>
    <w:p w14:paraId="7163F760">
      <w:pPr>
        <w:keepNext/>
        <w:ind w:left="360"/>
        <w:jc w:val="center"/>
        <w:outlineLvl w:val="6"/>
        <w:rPr>
          <w:rFonts w:asciiTheme="majorBidi" w:hAnsiTheme="majorBidi" w:cstheme="majorBidi"/>
          <w:b/>
          <w:bCs/>
          <w:vanish/>
          <w:sz w:val="22"/>
          <w:szCs w:val="22"/>
        </w:rPr>
      </w:pPr>
      <w:bookmarkStart w:id="15" w:name="_Toc226703594"/>
      <w:r>
        <w:rPr>
          <w:rFonts w:asciiTheme="majorBidi" w:hAnsiTheme="majorBidi" w:cstheme="majorBidi"/>
          <w:b/>
          <w:sz w:val="22"/>
          <w:szCs w:val="22"/>
        </w:rPr>
        <w:t>5</w:t>
      </w:r>
      <w:bookmarkEnd w:id="15"/>
      <w:bookmarkStart w:id="16" w:name="_Toc226703595"/>
      <w:r>
        <w:rPr>
          <w:rFonts w:asciiTheme="majorBidi" w:hAnsiTheme="majorBidi" w:cstheme="majorBidi"/>
          <w:b/>
          <w:bCs/>
          <w:sz w:val="22"/>
          <w:szCs w:val="22"/>
        </w:rPr>
        <w:t>. Commitment Performance Security</w:t>
      </w:r>
    </w:p>
    <w:p w14:paraId="23160DBF">
      <w:pPr>
        <w:keepNext/>
        <w:jc w:val="center"/>
        <w:outlineLvl w:val="6"/>
        <w:rPr>
          <w:rFonts w:asciiTheme="majorBidi" w:hAnsiTheme="majorBidi" w:cstheme="majorBidi"/>
          <w:b/>
          <w:bCs/>
          <w:sz w:val="22"/>
          <w:szCs w:val="22"/>
        </w:rPr>
      </w:pPr>
    </w:p>
    <w:p w14:paraId="201A1335">
      <w:pPr>
        <w:jc w:val="center"/>
        <w:rPr>
          <w:rFonts w:asciiTheme="majorBidi" w:hAnsiTheme="majorBidi" w:cstheme="majorBidi"/>
          <w:sz w:val="22"/>
          <w:szCs w:val="22"/>
        </w:rPr>
      </w:pPr>
    </w:p>
    <w:p w14:paraId="235FA249">
      <w:pPr>
        <w:jc w:val="center"/>
        <w:rPr>
          <w:rFonts w:asciiTheme="majorBidi" w:hAnsiTheme="majorBidi" w:cstheme="majorBidi"/>
          <w:vanish/>
          <w:sz w:val="22"/>
          <w:szCs w:val="22"/>
        </w:rPr>
      </w:pPr>
    </w:p>
    <w:p w14:paraId="26E18FAE">
      <w:pPr>
        <w:rPr>
          <w:rFonts w:asciiTheme="majorBidi" w:hAnsiTheme="majorBidi" w:cstheme="majorBidi"/>
          <w:sz w:val="22"/>
          <w:szCs w:val="22"/>
        </w:rPr>
      </w:pPr>
    </w:p>
    <w:p w14:paraId="3651D2CA">
      <w:pPr>
        <w:rPr>
          <w:rFonts w:asciiTheme="majorBidi" w:hAnsiTheme="majorBidi" w:cstheme="majorBidi"/>
          <w:sz w:val="22"/>
          <w:szCs w:val="22"/>
        </w:rPr>
      </w:pPr>
    </w:p>
    <w:p w14:paraId="7C105B48">
      <w:pPr>
        <w:tabs>
          <w:tab w:val="right" w:pos="9000"/>
        </w:tabs>
        <w:suppressAutoHyphens/>
        <w:overflowPunct w:val="0"/>
        <w:autoSpaceDE w:val="0"/>
        <w:autoSpaceDN w:val="0"/>
        <w:adjustRightInd w:val="0"/>
        <w:textAlignment w:val="baseline"/>
        <w:rPr>
          <w:i/>
          <w:szCs w:val="20"/>
        </w:rPr>
      </w:pPr>
      <w:r>
        <w:rPr>
          <w:i/>
          <w:szCs w:val="20"/>
        </w:rPr>
        <w:t xml:space="preserve"> [If required, the </w:t>
      </w:r>
      <w:r>
        <w:rPr>
          <w:b/>
          <w:i/>
          <w:szCs w:val="20"/>
        </w:rPr>
        <w:t>Contractor</w:t>
      </w:r>
      <w:r>
        <w:rPr>
          <w:i/>
          <w:szCs w:val="20"/>
        </w:rPr>
        <w:t xml:space="preserve"> shall fill in this form in accordance with the instructions indicated in brackets.]</w:t>
      </w:r>
    </w:p>
    <w:p w14:paraId="1A8AD970">
      <w:pPr>
        <w:tabs>
          <w:tab w:val="right" w:pos="9000"/>
        </w:tabs>
        <w:suppressAutoHyphens/>
        <w:overflowPunct w:val="0"/>
        <w:autoSpaceDE w:val="0"/>
        <w:autoSpaceDN w:val="0"/>
        <w:adjustRightInd w:val="0"/>
        <w:textAlignment w:val="baseline"/>
        <w:rPr>
          <w:szCs w:val="20"/>
        </w:rPr>
      </w:pPr>
    </w:p>
    <w:p w14:paraId="5BC44FF7">
      <w:pPr>
        <w:tabs>
          <w:tab w:val="right" w:pos="9000"/>
        </w:tabs>
        <w:suppressAutoHyphens/>
        <w:overflowPunct w:val="0"/>
        <w:autoSpaceDE w:val="0"/>
        <w:autoSpaceDN w:val="0"/>
        <w:adjustRightInd w:val="0"/>
        <w:textAlignment w:val="baseline"/>
        <w:rPr>
          <w:b/>
          <w:szCs w:val="20"/>
        </w:rPr>
      </w:pPr>
      <w:r>
        <w:rPr>
          <w:szCs w:val="20"/>
        </w:rPr>
        <w:t xml:space="preserve">Date: </w:t>
      </w:r>
      <w:r>
        <w:rPr>
          <w:i/>
          <w:szCs w:val="20"/>
        </w:rPr>
        <w:t>[insert date]</w:t>
      </w:r>
    </w:p>
    <w:p w14:paraId="153C8C00">
      <w:pPr>
        <w:tabs>
          <w:tab w:val="right" w:pos="9000"/>
        </w:tabs>
        <w:suppressAutoHyphens/>
        <w:overflowPunct w:val="0"/>
        <w:autoSpaceDE w:val="0"/>
        <w:autoSpaceDN w:val="0"/>
        <w:adjustRightInd w:val="0"/>
        <w:textAlignment w:val="baseline"/>
        <w:rPr>
          <w:b/>
          <w:szCs w:val="20"/>
        </w:rPr>
      </w:pPr>
      <w:r>
        <w:rPr>
          <w:szCs w:val="20"/>
        </w:rPr>
        <w:t xml:space="preserve">Name of contract: </w:t>
      </w:r>
      <w:r>
        <w:rPr>
          <w:i/>
          <w:szCs w:val="20"/>
        </w:rPr>
        <w:t>[insert name]</w:t>
      </w:r>
    </w:p>
    <w:p w14:paraId="4ED3AA99">
      <w:pPr>
        <w:tabs>
          <w:tab w:val="right" w:pos="9000"/>
        </w:tabs>
        <w:suppressAutoHyphens/>
        <w:overflowPunct w:val="0"/>
        <w:autoSpaceDE w:val="0"/>
        <w:autoSpaceDN w:val="0"/>
        <w:adjustRightInd w:val="0"/>
        <w:textAlignment w:val="baseline"/>
        <w:rPr>
          <w:b/>
          <w:szCs w:val="20"/>
        </w:rPr>
      </w:pPr>
      <w:r>
        <w:rPr>
          <w:szCs w:val="20"/>
        </w:rPr>
        <w:t xml:space="preserve">Invitation for Bid No.: </w:t>
      </w:r>
      <w:r>
        <w:rPr>
          <w:i/>
          <w:szCs w:val="20"/>
        </w:rPr>
        <w:t>[insert number]</w:t>
      </w:r>
    </w:p>
    <w:p w14:paraId="29449E2E">
      <w:pPr>
        <w:tabs>
          <w:tab w:val="right" w:pos="9000"/>
        </w:tabs>
        <w:suppressAutoHyphens/>
        <w:overflowPunct w:val="0"/>
        <w:autoSpaceDE w:val="0"/>
        <w:autoSpaceDN w:val="0"/>
        <w:adjustRightInd w:val="0"/>
        <w:ind w:left="4320"/>
        <w:jc w:val="right"/>
        <w:textAlignment w:val="baseline"/>
        <w:rPr>
          <w:b/>
          <w:szCs w:val="20"/>
        </w:rPr>
      </w:pPr>
    </w:p>
    <w:p w14:paraId="48750215">
      <w:pPr>
        <w:suppressAutoHyphens/>
        <w:overflowPunct w:val="0"/>
        <w:autoSpaceDE w:val="0"/>
        <w:autoSpaceDN w:val="0"/>
        <w:adjustRightInd w:val="0"/>
        <w:jc w:val="both"/>
        <w:textAlignment w:val="baseline"/>
        <w:rPr>
          <w:szCs w:val="20"/>
        </w:rPr>
      </w:pPr>
    </w:p>
    <w:p w14:paraId="4BDDC262">
      <w:pPr>
        <w:suppressAutoHyphens/>
        <w:overflowPunct w:val="0"/>
        <w:autoSpaceDE w:val="0"/>
        <w:autoSpaceDN w:val="0"/>
        <w:adjustRightInd w:val="0"/>
        <w:jc w:val="both"/>
        <w:textAlignment w:val="baseline"/>
        <w:rPr>
          <w:b/>
          <w:szCs w:val="20"/>
        </w:rPr>
      </w:pPr>
      <w:r>
        <w:rPr>
          <w:szCs w:val="20"/>
        </w:rPr>
        <w:t xml:space="preserve">To: </w:t>
      </w:r>
      <w:r>
        <w:rPr>
          <w:b/>
          <w:szCs w:val="20"/>
        </w:rPr>
        <w:t>____________________________</w:t>
      </w:r>
    </w:p>
    <w:p w14:paraId="157712E1">
      <w:pPr>
        <w:suppressAutoHyphens/>
        <w:overflowPunct w:val="0"/>
        <w:autoSpaceDE w:val="0"/>
        <w:autoSpaceDN w:val="0"/>
        <w:adjustRightInd w:val="0"/>
        <w:jc w:val="both"/>
        <w:textAlignment w:val="baseline"/>
        <w:rPr>
          <w:szCs w:val="20"/>
        </w:rPr>
      </w:pPr>
    </w:p>
    <w:p w14:paraId="141BFD16">
      <w:pPr>
        <w:suppressAutoHyphens/>
        <w:overflowPunct w:val="0"/>
        <w:autoSpaceDE w:val="0"/>
        <w:autoSpaceDN w:val="0"/>
        <w:adjustRightInd w:val="0"/>
        <w:jc w:val="both"/>
        <w:textAlignment w:val="baseline"/>
        <w:rPr>
          <w:szCs w:val="20"/>
        </w:rPr>
      </w:pPr>
      <w:r>
        <w:rPr>
          <w:szCs w:val="20"/>
        </w:rPr>
        <w:t xml:space="preserve">We, the undersigned, declare that: </w:t>
      </w:r>
    </w:p>
    <w:p w14:paraId="10C8E314">
      <w:pPr>
        <w:suppressAutoHyphens/>
        <w:overflowPunct w:val="0"/>
        <w:autoSpaceDE w:val="0"/>
        <w:autoSpaceDN w:val="0"/>
        <w:adjustRightInd w:val="0"/>
        <w:jc w:val="both"/>
        <w:textAlignment w:val="baseline"/>
        <w:rPr>
          <w:szCs w:val="20"/>
        </w:rPr>
      </w:pPr>
    </w:p>
    <w:p w14:paraId="05BC1E95">
      <w:pPr>
        <w:overflowPunct w:val="0"/>
        <w:autoSpaceDE w:val="0"/>
        <w:autoSpaceDN w:val="0"/>
        <w:adjustRightInd w:val="0"/>
        <w:spacing w:after="200"/>
        <w:jc w:val="both"/>
        <w:textAlignment w:val="baseline"/>
        <w:rPr>
          <w:rFonts w:eastAsia="Arial Unicode MS"/>
          <w:szCs w:val="20"/>
        </w:rPr>
      </w:pPr>
      <w:r>
        <w:rPr>
          <w:rFonts w:eastAsia="Arial Unicode MS"/>
          <w:szCs w:val="20"/>
        </w:rPr>
        <w:t>1.</w:t>
      </w:r>
      <w:r>
        <w:rPr>
          <w:rFonts w:eastAsia="Arial Unicode MS"/>
          <w:szCs w:val="20"/>
        </w:rPr>
        <w:tab/>
      </w:r>
      <w:r>
        <w:rPr>
          <w:rFonts w:eastAsia="Arial Unicode MS"/>
          <w:szCs w:val="20"/>
        </w:rPr>
        <w:t>We understand that, according to your conditions, the most responsive bidder must provide a commitment performance security.</w:t>
      </w:r>
    </w:p>
    <w:p w14:paraId="1CEDE2F8">
      <w:pPr>
        <w:overflowPunct w:val="0"/>
        <w:autoSpaceDE w:val="0"/>
        <w:autoSpaceDN w:val="0"/>
        <w:adjustRightInd w:val="0"/>
        <w:spacing w:after="200"/>
        <w:jc w:val="both"/>
        <w:textAlignment w:val="baseline"/>
        <w:rPr>
          <w:rFonts w:eastAsia="Arial Unicode MS"/>
          <w:szCs w:val="20"/>
        </w:rPr>
      </w:pPr>
      <w:r>
        <w:rPr>
          <w:rFonts w:eastAsia="Arial Unicode MS"/>
          <w:szCs w:val="20"/>
        </w:rPr>
        <w:t>2.</w:t>
      </w:r>
      <w:r>
        <w:rPr>
          <w:rFonts w:eastAsia="Arial Unicode MS"/>
          <w:szCs w:val="20"/>
        </w:rPr>
        <w:tab/>
      </w:r>
      <w:r>
        <w:rPr>
          <w:rFonts w:eastAsia="Arial Unicode MS"/>
          <w:szCs w:val="20"/>
        </w:rPr>
        <w:t xml:space="preserve">We accept that we shall be suspended from being eligible for bidding in any contract with the Procuring Entity for the period of time of </w:t>
      </w:r>
      <w:r>
        <w:rPr>
          <w:rFonts w:eastAsia="Arial Unicode MS"/>
          <w:b/>
          <w:bCs/>
          <w:szCs w:val="20"/>
        </w:rPr>
        <w:t>three (3) years</w:t>
      </w:r>
      <w:r>
        <w:rPr>
          <w:rFonts w:eastAsia="Arial Unicode MS"/>
          <w:szCs w:val="20"/>
        </w:rPr>
        <w:t xml:space="preserve"> starting from the date of contract effectiveness, if we are in breach of our obligation(s) during implementation of the contract, because we:</w:t>
      </w:r>
    </w:p>
    <w:p w14:paraId="6D28F758">
      <w:pPr>
        <w:tabs>
          <w:tab w:val="left" w:pos="1260"/>
        </w:tabs>
        <w:overflowPunct w:val="0"/>
        <w:autoSpaceDE w:val="0"/>
        <w:autoSpaceDN w:val="0"/>
        <w:adjustRightInd w:val="0"/>
        <w:spacing w:after="200"/>
        <w:ind w:left="1260" w:right="720" w:hanging="540"/>
        <w:jc w:val="both"/>
        <w:textAlignment w:val="baseline"/>
        <w:rPr>
          <w:rFonts w:eastAsia="Arial Unicode MS"/>
          <w:szCs w:val="20"/>
        </w:rPr>
      </w:pPr>
      <w:r>
        <w:rPr>
          <w:rFonts w:eastAsia="Arial Unicode MS"/>
          <w:szCs w:val="20"/>
        </w:rPr>
        <w:t xml:space="preserve">(a) </w:t>
      </w:r>
      <w:r>
        <w:rPr>
          <w:rFonts w:eastAsia="Arial Unicode MS"/>
          <w:szCs w:val="20"/>
        </w:rPr>
        <w:tab/>
      </w:r>
      <w:r>
        <w:rPr>
          <w:rFonts w:eastAsia="Arial Unicode MS"/>
          <w:szCs w:val="20"/>
        </w:rPr>
        <w:t>have failed to abide by the terms and conditions of the contract during the period of contract implementation; or</w:t>
      </w:r>
    </w:p>
    <w:p w14:paraId="57A5CE19">
      <w:pPr>
        <w:tabs>
          <w:tab w:val="left" w:pos="1260"/>
        </w:tabs>
        <w:overflowPunct w:val="0"/>
        <w:autoSpaceDE w:val="0"/>
        <w:autoSpaceDN w:val="0"/>
        <w:adjustRightInd w:val="0"/>
        <w:spacing w:after="200"/>
        <w:ind w:left="1260" w:right="720" w:hanging="540"/>
        <w:jc w:val="both"/>
        <w:textAlignment w:val="baseline"/>
        <w:rPr>
          <w:rFonts w:eastAsia="Arial Unicode MS"/>
          <w:szCs w:val="20"/>
        </w:rPr>
      </w:pPr>
      <w:r>
        <w:rPr>
          <w:rFonts w:eastAsia="Arial Unicode MS"/>
          <w:szCs w:val="20"/>
        </w:rPr>
        <w:t xml:space="preserve">(b) </w:t>
      </w:r>
      <w:r>
        <w:rPr>
          <w:rFonts w:eastAsia="Arial Unicode MS"/>
          <w:szCs w:val="20"/>
        </w:rPr>
        <w:tab/>
      </w:r>
      <w:r>
        <w:rPr>
          <w:rFonts w:eastAsia="Arial Unicode MS"/>
          <w:szCs w:val="20"/>
        </w:rPr>
        <w:t>have decided to terminate the contract without genuine reasons as indicated in the conditions of contract.</w:t>
      </w:r>
    </w:p>
    <w:p w14:paraId="0EE07AEA">
      <w:pPr>
        <w:overflowPunct w:val="0"/>
        <w:autoSpaceDE w:val="0"/>
        <w:autoSpaceDN w:val="0"/>
        <w:adjustRightInd w:val="0"/>
        <w:spacing w:after="200"/>
        <w:jc w:val="both"/>
        <w:textAlignment w:val="baseline"/>
        <w:rPr>
          <w:rFonts w:eastAsia="Arial Unicode MS"/>
          <w:szCs w:val="20"/>
        </w:rPr>
      </w:pPr>
      <w:r>
        <w:rPr>
          <w:rFonts w:eastAsia="Arial Unicode MS"/>
          <w:szCs w:val="20"/>
        </w:rPr>
        <w:t>3.</w:t>
      </w:r>
      <w:r>
        <w:rPr>
          <w:rFonts w:eastAsia="Arial Unicode MS"/>
          <w:szCs w:val="20"/>
        </w:rPr>
        <w:tab/>
      </w:r>
      <w:r>
        <w:rPr>
          <w:rFonts w:eastAsia="Arial Unicode MS"/>
          <w:szCs w:val="20"/>
        </w:rPr>
        <w:t>We understand this commitment performance security shall expire at the end of contract implementation.</w:t>
      </w:r>
    </w:p>
    <w:p w14:paraId="54D810B7">
      <w:pPr>
        <w:overflowPunct w:val="0"/>
        <w:autoSpaceDE w:val="0"/>
        <w:autoSpaceDN w:val="0"/>
        <w:adjustRightInd w:val="0"/>
        <w:spacing w:after="200"/>
        <w:jc w:val="both"/>
        <w:textAlignment w:val="baseline"/>
        <w:rPr>
          <w:rFonts w:eastAsia="Arial Unicode MS"/>
          <w:szCs w:val="20"/>
        </w:rPr>
      </w:pPr>
      <w:r>
        <w:rPr>
          <w:rFonts w:eastAsia="Arial Unicode MS"/>
          <w:szCs w:val="20"/>
        </w:rPr>
        <w:t>4.</w:t>
      </w:r>
      <w:r>
        <w:rPr>
          <w:rFonts w:eastAsia="Arial Unicode MS"/>
          <w:szCs w:val="20"/>
        </w:rPr>
        <w:tab/>
      </w:r>
      <w:r>
        <w:rPr>
          <w:rFonts w:eastAsia="Arial Unicode MS"/>
          <w:szCs w:val="20"/>
        </w:rPr>
        <w:t>We understand that if we are a Joint Venture (JV), the Commitment Performance Security must be in the name of the JV that submits the bid. If the JV has not been legally constituted at the time of bidding, the Commitment Performance Security shall be in the names of all future partners as named in the letter of intent.</w:t>
      </w:r>
    </w:p>
    <w:p w14:paraId="00060EAE">
      <w:pPr>
        <w:tabs>
          <w:tab w:val="left" w:pos="1188"/>
          <w:tab w:val="left" w:pos="2394"/>
          <w:tab w:val="left" w:pos="4200"/>
          <w:tab w:val="left" w:pos="5238"/>
          <w:tab w:val="left" w:pos="7632"/>
          <w:tab w:val="left" w:pos="7868"/>
          <w:tab w:val="left" w:pos="9468"/>
        </w:tabs>
        <w:suppressAutoHyphens/>
        <w:overflowPunct w:val="0"/>
        <w:autoSpaceDE w:val="0"/>
        <w:autoSpaceDN w:val="0"/>
        <w:adjustRightInd w:val="0"/>
        <w:spacing w:after="200"/>
        <w:jc w:val="both"/>
        <w:textAlignment w:val="baseline"/>
        <w:rPr>
          <w:szCs w:val="20"/>
        </w:rPr>
      </w:pPr>
      <w:r>
        <w:rPr>
          <w:szCs w:val="20"/>
        </w:rPr>
        <w:t xml:space="preserve">Signed </w:t>
      </w:r>
      <w:r>
        <w:rPr>
          <w:i/>
          <w:szCs w:val="20"/>
        </w:rPr>
        <w:t>[insert signature(s) of authorized representative]</w:t>
      </w:r>
      <w:r>
        <w:rPr>
          <w:szCs w:val="20"/>
        </w:rPr>
        <w:t xml:space="preserve"> In the Capacity of </w:t>
      </w:r>
      <w:r>
        <w:rPr>
          <w:i/>
          <w:szCs w:val="20"/>
        </w:rPr>
        <w:t>[insert title]</w:t>
      </w:r>
    </w:p>
    <w:p w14:paraId="036DE6A8">
      <w:pPr>
        <w:tabs>
          <w:tab w:val="left" w:pos="1080"/>
          <w:tab w:val="left" w:pos="3600"/>
          <w:tab w:val="left" w:pos="5220"/>
          <w:tab w:val="left" w:pos="7632"/>
          <w:tab w:val="left" w:pos="7868"/>
          <w:tab w:val="left" w:pos="9468"/>
        </w:tabs>
        <w:suppressAutoHyphens/>
        <w:overflowPunct w:val="0"/>
        <w:autoSpaceDE w:val="0"/>
        <w:autoSpaceDN w:val="0"/>
        <w:adjustRightInd w:val="0"/>
        <w:spacing w:after="200"/>
        <w:jc w:val="both"/>
        <w:textAlignment w:val="baseline"/>
        <w:rPr>
          <w:szCs w:val="20"/>
        </w:rPr>
      </w:pPr>
      <w:r>
        <w:rPr>
          <w:szCs w:val="20"/>
        </w:rPr>
        <w:t xml:space="preserve">Name </w:t>
      </w:r>
      <w:r>
        <w:rPr>
          <w:i/>
          <w:szCs w:val="20"/>
        </w:rPr>
        <w:t>[insert printed or typed name]</w:t>
      </w:r>
    </w:p>
    <w:p w14:paraId="2A366C69">
      <w:pPr>
        <w:tabs>
          <w:tab w:val="right" w:pos="9000"/>
        </w:tabs>
        <w:suppressAutoHyphens/>
        <w:overflowPunct w:val="0"/>
        <w:autoSpaceDE w:val="0"/>
        <w:autoSpaceDN w:val="0"/>
        <w:adjustRightInd w:val="0"/>
        <w:spacing w:after="200"/>
        <w:jc w:val="both"/>
        <w:textAlignment w:val="baseline"/>
        <w:rPr>
          <w:szCs w:val="20"/>
        </w:rPr>
      </w:pPr>
      <w:r>
        <w:rPr>
          <w:szCs w:val="20"/>
        </w:rPr>
        <w:t xml:space="preserve">Duly authorized to sign the bid for and on behalf of </w:t>
      </w:r>
      <w:r>
        <w:rPr>
          <w:i/>
          <w:szCs w:val="20"/>
        </w:rPr>
        <w:t>[insert authorizing entity]</w:t>
      </w:r>
    </w:p>
    <w:p w14:paraId="04E9D42E">
      <w:pPr>
        <w:tabs>
          <w:tab w:val="right" w:pos="9000"/>
        </w:tabs>
        <w:suppressAutoHyphens/>
        <w:overflowPunct w:val="0"/>
        <w:autoSpaceDE w:val="0"/>
        <w:autoSpaceDN w:val="0"/>
        <w:adjustRightInd w:val="0"/>
        <w:spacing w:after="200"/>
        <w:jc w:val="both"/>
        <w:textAlignment w:val="baseline"/>
        <w:rPr>
          <w:szCs w:val="20"/>
        </w:rPr>
      </w:pPr>
      <w:r>
        <w:rPr>
          <w:szCs w:val="20"/>
        </w:rPr>
        <w:t xml:space="preserve">Dated on </w:t>
      </w:r>
      <w:r>
        <w:rPr>
          <w:i/>
          <w:szCs w:val="20"/>
        </w:rPr>
        <w:t xml:space="preserve">[insert day] </w:t>
      </w:r>
      <w:r>
        <w:rPr>
          <w:szCs w:val="20"/>
        </w:rPr>
        <w:t xml:space="preserve">day of </w:t>
      </w:r>
      <w:r>
        <w:rPr>
          <w:i/>
          <w:szCs w:val="20"/>
        </w:rPr>
        <w:t>[insert month], [insert year]</w:t>
      </w:r>
    </w:p>
    <w:p w14:paraId="197D966B">
      <w:pPr>
        <w:tabs>
          <w:tab w:val="right" w:pos="9000"/>
        </w:tabs>
        <w:suppressAutoHyphens/>
        <w:overflowPunct w:val="0"/>
        <w:autoSpaceDE w:val="0"/>
        <w:autoSpaceDN w:val="0"/>
        <w:adjustRightInd w:val="0"/>
        <w:spacing w:after="200"/>
        <w:jc w:val="both"/>
        <w:textAlignment w:val="baseline"/>
        <w:rPr>
          <w:i/>
          <w:szCs w:val="20"/>
        </w:rPr>
      </w:pPr>
    </w:p>
    <w:p w14:paraId="02005912">
      <w:pPr>
        <w:pStyle w:val="8"/>
        <w:jc w:val="center"/>
        <w:rPr>
          <w:rFonts w:asciiTheme="majorBidi" w:hAnsiTheme="majorBidi" w:cstheme="majorBidi"/>
          <w:sz w:val="22"/>
          <w:szCs w:val="22"/>
        </w:rPr>
      </w:pPr>
    </w:p>
    <w:p w14:paraId="6265C4FA">
      <w:pPr>
        <w:pStyle w:val="8"/>
        <w:jc w:val="center"/>
        <w:rPr>
          <w:rFonts w:asciiTheme="majorBidi" w:hAnsiTheme="majorBidi" w:cstheme="majorBidi"/>
          <w:vanish/>
          <w:sz w:val="22"/>
          <w:szCs w:val="22"/>
        </w:rPr>
      </w:pPr>
      <w:r>
        <w:rPr>
          <w:rFonts w:asciiTheme="majorBidi" w:hAnsiTheme="majorBidi" w:cstheme="majorBidi"/>
          <w:sz w:val="22"/>
          <w:szCs w:val="22"/>
        </w:rPr>
        <w:t>6. B</w:t>
      </w:r>
      <w:bookmarkEnd w:id="16"/>
      <w:r>
        <w:rPr>
          <w:rFonts w:asciiTheme="majorBidi" w:hAnsiTheme="majorBidi" w:cstheme="majorBidi"/>
          <w:sz w:val="22"/>
          <w:szCs w:val="22"/>
        </w:rPr>
        <w:t>id Securing Declaration</w:t>
      </w:r>
    </w:p>
    <w:p w14:paraId="7542A8ED">
      <w:pPr>
        <w:pStyle w:val="8"/>
        <w:jc w:val="center"/>
        <w:rPr>
          <w:rFonts w:asciiTheme="majorBidi" w:hAnsiTheme="majorBidi" w:cstheme="majorBidi"/>
          <w:sz w:val="22"/>
          <w:szCs w:val="22"/>
        </w:rPr>
      </w:pPr>
    </w:p>
    <w:p w14:paraId="1957717A">
      <w:pPr>
        <w:jc w:val="center"/>
        <w:rPr>
          <w:rFonts w:asciiTheme="majorBidi" w:hAnsiTheme="majorBidi" w:cstheme="majorBidi"/>
          <w:sz w:val="22"/>
          <w:szCs w:val="22"/>
        </w:rPr>
      </w:pPr>
    </w:p>
    <w:p w14:paraId="4AA92605">
      <w:pPr>
        <w:jc w:val="center"/>
        <w:rPr>
          <w:rFonts w:asciiTheme="majorBidi" w:hAnsiTheme="majorBidi" w:cstheme="majorBidi"/>
          <w:vanish/>
          <w:sz w:val="22"/>
          <w:szCs w:val="22"/>
        </w:rPr>
      </w:pPr>
    </w:p>
    <w:p w14:paraId="56245958">
      <w:pPr>
        <w:rPr>
          <w:rFonts w:asciiTheme="majorBidi" w:hAnsiTheme="majorBidi" w:cstheme="majorBidi"/>
          <w:sz w:val="22"/>
          <w:szCs w:val="22"/>
        </w:rPr>
      </w:pPr>
    </w:p>
    <w:p w14:paraId="4B846267">
      <w:pPr>
        <w:rPr>
          <w:rFonts w:asciiTheme="majorBidi" w:hAnsiTheme="majorBidi" w:cstheme="majorBidi"/>
          <w:sz w:val="22"/>
          <w:szCs w:val="22"/>
        </w:rPr>
      </w:pPr>
    </w:p>
    <w:p w14:paraId="30BFF6AA">
      <w:pPr>
        <w:tabs>
          <w:tab w:val="right" w:pos="9000"/>
        </w:tabs>
        <w:suppressAutoHyphens/>
        <w:overflowPunct w:val="0"/>
        <w:autoSpaceDE w:val="0"/>
        <w:autoSpaceDN w:val="0"/>
        <w:adjustRightInd w:val="0"/>
        <w:textAlignment w:val="baseline"/>
        <w:rPr>
          <w:szCs w:val="20"/>
        </w:rPr>
      </w:pPr>
      <w:r>
        <w:rPr>
          <w:i/>
          <w:szCs w:val="20"/>
        </w:rPr>
        <w:t xml:space="preserve"> [If required, the </w:t>
      </w:r>
      <w:r>
        <w:rPr>
          <w:b/>
          <w:i/>
          <w:szCs w:val="20"/>
        </w:rPr>
        <w:t>Bidder</w:t>
      </w:r>
      <w:r>
        <w:rPr>
          <w:i/>
          <w:szCs w:val="20"/>
        </w:rPr>
        <w:t xml:space="preserve"> shall fill in this form in accordance with the instructions indicated in brackets.]</w:t>
      </w:r>
    </w:p>
    <w:p w14:paraId="4F66AB27">
      <w:pPr>
        <w:tabs>
          <w:tab w:val="right" w:pos="9000"/>
        </w:tabs>
        <w:suppressAutoHyphens/>
        <w:overflowPunct w:val="0"/>
        <w:autoSpaceDE w:val="0"/>
        <w:autoSpaceDN w:val="0"/>
        <w:adjustRightInd w:val="0"/>
        <w:ind w:left="4320"/>
        <w:jc w:val="right"/>
        <w:textAlignment w:val="baseline"/>
        <w:rPr>
          <w:szCs w:val="20"/>
        </w:rPr>
      </w:pPr>
    </w:p>
    <w:p w14:paraId="30C0D761">
      <w:pPr>
        <w:tabs>
          <w:tab w:val="right" w:pos="9000"/>
        </w:tabs>
        <w:suppressAutoHyphens/>
        <w:overflowPunct w:val="0"/>
        <w:autoSpaceDE w:val="0"/>
        <w:autoSpaceDN w:val="0"/>
        <w:adjustRightInd w:val="0"/>
        <w:ind w:left="4320"/>
        <w:jc w:val="right"/>
        <w:textAlignment w:val="baseline"/>
        <w:rPr>
          <w:b/>
          <w:szCs w:val="20"/>
        </w:rPr>
      </w:pPr>
      <w:r>
        <w:rPr>
          <w:szCs w:val="20"/>
        </w:rPr>
        <w:t xml:space="preserve">Date: </w:t>
      </w:r>
      <w:r>
        <w:rPr>
          <w:i/>
          <w:szCs w:val="20"/>
        </w:rPr>
        <w:t>[insert date]</w:t>
      </w:r>
    </w:p>
    <w:p w14:paraId="71136067">
      <w:pPr>
        <w:tabs>
          <w:tab w:val="right" w:pos="6300"/>
          <w:tab w:val="left" w:pos="6480"/>
          <w:tab w:val="left" w:pos="9000"/>
        </w:tabs>
        <w:suppressAutoHyphens/>
        <w:overflowPunct w:val="0"/>
        <w:autoSpaceDE w:val="0"/>
        <w:autoSpaceDN w:val="0"/>
        <w:adjustRightInd w:val="0"/>
        <w:ind w:left="4320"/>
        <w:jc w:val="right"/>
        <w:textAlignment w:val="baseline"/>
        <w:rPr>
          <w:szCs w:val="20"/>
        </w:rPr>
      </w:pPr>
      <w:r>
        <w:rPr>
          <w:szCs w:val="20"/>
        </w:rPr>
        <w:t xml:space="preserve">Name of contract: </w:t>
      </w:r>
      <w:r>
        <w:rPr>
          <w:i/>
          <w:szCs w:val="20"/>
        </w:rPr>
        <w:t>[insert name]</w:t>
      </w:r>
    </w:p>
    <w:p w14:paraId="0F664A27">
      <w:pPr>
        <w:suppressAutoHyphens/>
        <w:overflowPunct w:val="0"/>
        <w:autoSpaceDE w:val="0"/>
        <w:autoSpaceDN w:val="0"/>
        <w:adjustRightInd w:val="0"/>
        <w:jc w:val="right"/>
        <w:textAlignment w:val="baseline"/>
        <w:rPr>
          <w:b/>
          <w:szCs w:val="20"/>
        </w:rPr>
      </w:pPr>
      <w:r>
        <w:rPr>
          <w:szCs w:val="20"/>
        </w:rPr>
        <w:t xml:space="preserve">Invitation for Bid No.: </w:t>
      </w:r>
      <w:r>
        <w:rPr>
          <w:i/>
          <w:szCs w:val="20"/>
        </w:rPr>
        <w:t>[insert number]</w:t>
      </w:r>
    </w:p>
    <w:p w14:paraId="62378206">
      <w:pPr>
        <w:tabs>
          <w:tab w:val="right" w:pos="9000"/>
        </w:tabs>
        <w:suppressAutoHyphens/>
        <w:overflowPunct w:val="0"/>
        <w:autoSpaceDE w:val="0"/>
        <w:autoSpaceDN w:val="0"/>
        <w:adjustRightInd w:val="0"/>
        <w:ind w:left="4320"/>
        <w:jc w:val="right"/>
        <w:textAlignment w:val="baseline"/>
        <w:rPr>
          <w:b/>
          <w:szCs w:val="20"/>
        </w:rPr>
      </w:pPr>
    </w:p>
    <w:p w14:paraId="06840171">
      <w:pPr>
        <w:suppressAutoHyphens/>
        <w:overflowPunct w:val="0"/>
        <w:autoSpaceDE w:val="0"/>
        <w:autoSpaceDN w:val="0"/>
        <w:adjustRightInd w:val="0"/>
        <w:jc w:val="both"/>
        <w:textAlignment w:val="baseline"/>
        <w:rPr>
          <w:szCs w:val="20"/>
        </w:rPr>
      </w:pPr>
    </w:p>
    <w:p w14:paraId="1137F6B0">
      <w:pPr>
        <w:suppressAutoHyphens/>
        <w:overflowPunct w:val="0"/>
        <w:autoSpaceDE w:val="0"/>
        <w:autoSpaceDN w:val="0"/>
        <w:adjustRightInd w:val="0"/>
        <w:jc w:val="both"/>
        <w:textAlignment w:val="baseline"/>
        <w:rPr>
          <w:b/>
          <w:szCs w:val="20"/>
        </w:rPr>
      </w:pPr>
      <w:r>
        <w:rPr>
          <w:szCs w:val="20"/>
        </w:rPr>
        <w:t xml:space="preserve">To: </w:t>
      </w:r>
      <w:r>
        <w:rPr>
          <w:b/>
          <w:szCs w:val="20"/>
        </w:rPr>
        <w:t>____________________________</w:t>
      </w:r>
    </w:p>
    <w:p w14:paraId="2AFF7EFA">
      <w:pPr>
        <w:suppressAutoHyphens/>
        <w:overflowPunct w:val="0"/>
        <w:autoSpaceDE w:val="0"/>
        <w:autoSpaceDN w:val="0"/>
        <w:adjustRightInd w:val="0"/>
        <w:jc w:val="both"/>
        <w:textAlignment w:val="baseline"/>
        <w:rPr>
          <w:szCs w:val="20"/>
        </w:rPr>
      </w:pPr>
    </w:p>
    <w:p w14:paraId="26B709C6">
      <w:pPr>
        <w:suppressAutoHyphens/>
        <w:overflowPunct w:val="0"/>
        <w:autoSpaceDE w:val="0"/>
        <w:autoSpaceDN w:val="0"/>
        <w:adjustRightInd w:val="0"/>
        <w:jc w:val="both"/>
        <w:textAlignment w:val="baseline"/>
        <w:rPr>
          <w:szCs w:val="20"/>
        </w:rPr>
      </w:pPr>
      <w:r>
        <w:rPr>
          <w:szCs w:val="20"/>
        </w:rPr>
        <w:t xml:space="preserve">We, the undersigned, declare that: </w:t>
      </w:r>
    </w:p>
    <w:p w14:paraId="56FEB94F">
      <w:pPr>
        <w:suppressAutoHyphens/>
        <w:overflowPunct w:val="0"/>
        <w:autoSpaceDE w:val="0"/>
        <w:autoSpaceDN w:val="0"/>
        <w:adjustRightInd w:val="0"/>
        <w:jc w:val="both"/>
        <w:textAlignment w:val="baseline"/>
        <w:rPr>
          <w:szCs w:val="20"/>
        </w:rPr>
      </w:pPr>
    </w:p>
    <w:p w14:paraId="0517F760">
      <w:pPr>
        <w:overflowPunct w:val="0"/>
        <w:autoSpaceDE w:val="0"/>
        <w:autoSpaceDN w:val="0"/>
        <w:adjustRightInd w:val="0"/>
        <w:spacing w:after="200"/>
        <w:jc w:val="both"/>
        <w:textAlignment w:val="baseline"/>
        <w:rPr>
          <w:rFonts w:eastAsia="Arial Unicode MS"/>
          <w:szCs w:val="20"/>
        </w:rPr>
      </w:pPr>
      <w:r>
        <w:rPr>
          <w:rFonts w:eastAsia="Arial Unicode MS"/>
          <w:szCs w:val="20"/>
        </w:rPr>
        <w:t>1.</w:t>
      </w:r>
      <w:r>
        <w:rPr>
          <w:rFonts w:eastAsia="Arial Unicode MS"/>
          <w:szCs w:val="20"/>
        </w:rPr>
        <w:tab/>
      </w:r>
      <w:r>
        <w:rPr>
          <w:rFonts w:eastAsia="Arial Unicode MS"/>
          <w:szCs w:val="20"/>
        </w:rPr>
        <w:t>We understand that, according to your conditions, bids must be supported by a bid-securing declaration.</w:t>
      </w:r>
    </w:p>
    <w:p w14:paraId="0379D207">
      <w:pPr>
        <w:overflowPunct w:val="0"/>
        <w:autoSpaceDE w:val="0"/>
        <w:autoSpaceDN w:val="0"/>
        <w:adjustRightInd w:val="0"/>
        <w:spacing w:after="200"/>
        <w:jc w:val="both"/>
        <w:textAlignment w:val="baseline"/>
        <w:rPr>
          <w:rFonts w:eastAsia="Arial Unicode MS"/>
          <w:szCs w:val="20"/>
        </w:rPr>
      </w:pPr>
      <w:r>
        <w:rPr>
          <w:rFonts w:eastAsia="Arial Unicode MS"/>
          <w:szCs w:val="20"/>
        </w:rPr>
        <w:t>2.</w:t>
      </w:r>
      <w:r>
        <w:rPr>
          <w:rFonts w:eastAsia="Arial Unicode MS"/>
          <w:szCs w:val="20"/>
        </w:rPr>
        <w:tab/>
      </w:r>
      <w:r>
        <w:rPr>
          <w:rFonts w:eastAsia="Arial Unicode MS"/>
          <w:szCs w:val="20"/>
        </w:rPr>
        <w:t xml:space="preserve">We accept that we shall be suspended from being eligible for bidding in any contract with the Procuring Entity for the period of time of </w:t>
      </w:r>
      <w:r>
        <w:rPr>
          <w:rFonts w:eastAsia="Arial Unicode MS"/>
          <w:b/>
          <w:bCs/>
          <w:szCs w:val="20"/>
        </w:rPr>
        <w:t>three (3) years</w:t>
      </w:r>
      <w:r>
        <w:rPr>
          <w:rFonts w:eastAsia="Arial Unicode MS"/>
          <w:szCs w:val="20"/>
        </w:rPr>
        <w:t>, if we are in breach of our obligation(s) under the bid conditions, because we:</w:t>
      </w:r>
    </w:p>
    <w:p w14:paraId="737B1A33">
      <w:pPr>
        <w:tabs>
          <w:tab w:val="left" w:pos="1260"/>
        </w:tabs>
        <w:overflowPunct w:val="0"/>
        <w:autoSpaceDE w:val="0"/>
        <w:autoSpaceDN w:val="0"/>
        <w:adjustRightInd w:val="0"/>
        <w:spacing w:after="200"/>
        <w:ind w:left="1260" w:right="720" w:hanging="540"/>
        <w:jc w:val="both"/>
        <w:textAlignment w:val="baseline"/>
        <w:rPr>
          <w:rFonts w:eastAsia="Arial Unicode MS"/>
          <w:szCs w:val="20"/>
        </w:rPr>
      </w:pPr>
      <w:r>
        <w:rPr>
          <w:rFonts w:eastAsia="Arial Unicode MS"/>
          <w:szCs w:val="20"/>
        </w:rPr>
        <w:t xml:space="preserve">(a) </w:t>
      </w:r>
      <w:r>
        <w:rPr>
          <w:rFonts w:eastAsia="Arial Unicode MS"/>
          <w:szCs w:val="20"/>
        </w:rPr>
        <w:tab/>
      </w:r>
      <w:r>
        <w:rPr>
          <w:rFonts w:eastAsia="Arial Unicode MS"/>
          <w:szCs w:val="20"/>
        </w:rPr>
        <w:t>have withdrawn our Bid during the period of bid validity specified by us in the Bid Submission Sheet; or</w:t>
      </w:r>
    </w:p>
    <w:p w14:paraId="54A9178E">
      <w:pPr>
        <w:tabs>
          <w:tab w:val="left" w:pos="1260"/>
        </w:tabs>
        <w:overflowPunct w:val="0"/>
        <w:autoSpaceDE w:val="0"/>
        <w:autoSpaceDN w:val="0"/>
        <w:adjustRightInd w:val="0"/>
        <w:spacing w:after="200"/>
        <w:ind w:left="1260" w:right="720" w:hanging="540"/>
        <w:jc w:val="both"/>
        <w:textAlignment w:val="baseline"/>
        <w:rPr>
          <w:rFonts w:eastAsia="Arial Unicode MS"/>
          <w:szCs w:val="20"/>
        </w:rPr>
      </w:pPr>
      <w:r>
        <w:rPr>
          <w:rFonts w:eastAsia="Arial Unicode MS"/>
          <w:szCs w:val="20"/>
        </w:rPr>
        <w:t xml:space="preserve">(b) </w:t>
      </w:r>
      <w:r>
        <w:rPr>
          <w:rFonts w:eastAsia="Arial Unicode MS"/>
          <w:szCs w:val="20"/>
        </w:rPr>
        <w:tab/>
      </w:r>
      <w:r>
        <w:rPr>
          <w:rFonts w:eastAsia="Arial Unicode MS"/>
          <w:szCs w:val="20"/>
        </w:rPr>
        <w:t>do not accept the correction of errors in accordance with the Instructions to Bidders (hereinafter “the ITB”) of the Bidding Documents; or</w:t>
      </w:r>
    </w:p>
    <w:p w14:paraId="75F97454">
      <w:pPr>
        <w:tabs>
          <w:tab w:val="left" w:pos="1260"/>
        </w:tabs>
        <w:overflowPunct w:val="0"/>
        <w:autoSpaceDE w:val="0"/>
        <w:autoSpaceDN w:val="0"/>
        <w:adjustRightInd w:val="0"/>
        <w:spacing w:after="200"/>
        <w:ind w:left="1260" w:hanging="540"/>
        <w:jc w:val="both"/>
        <w:textAlignment w:val="baseline"/>
        <w:rPr>
          <w:rFonts w:eastAsia="Arial Unicode MS"/>
          <w:szCs w:val="20"/>
        </w:rPr>
      </w:pPr>
      <w:r>
        <w:rPr>
          <w:rFonts w:eastAsia="Arial Unicode MS"/>
          <w:szCs w:val="20"/>
        </w:rPr>
        <w:t xml:space="preserve">(c) </w:t>
      </w:r>
      <w:r>
        <w:rPr>
          <w:rFonts w:eastAsia="Arial Unicode MS"/>
          <w:szCs w:val="20"/>
        </w:rPr>
        <w:tab/>
      </w:r>
      <w:r>
        <w:rPr>
          <w:rFonts w:eastAsia="Arial Unicode MS"/>
          <w:szCs w:val="20"/>
        </w:rPr>
        <w:t>Having been notified of the acceptance of our Bid by the Procuring Entity  during the period of bid validity, (i) fail or refuse to execute the Contract Form, if required, or (ii) fail or refuse to furnish the performance security, in accordance with the ITB.</w:t>
      </w:r>
    </w:p>
    <w:p w14:paraId="7DF0C13C">
      <w:pPr>
        <w:overflowPunct w:val="0"/>
        <w:autoSpaceDE w:val="0"/>
        <w:autoSpaceDN w:val="0"/>
        <w:adjustRightInd w:val="0"/>
        <w:spacing w:after="200"/>
        <w:jc w:val="both"/>
        <w:textAlignment w:val="baseline"/>
        <w:rPr>
          <w:rFonts w:eastAsia="Arial Unicode MS"/>
          <w:szCs w:val="20"/>
        </w:rPr>
      </w:pPr>
      <w:r>
        <w:rPr>
          <w:rFonts w:eastAsia="Arial Unicode MS"/>
          <w:szCs w:val="20"/>
        </w:rPr>
        <w:t>3.</w:t>
      </w:r>
      <w:r>
        <w:rPr>
          <w:rFonts w:eastAsia="Arial Unicode MS"/>
          <w:szCs w:val="20"/>
        </w:rPr>
        <w:tab/>
      </w:r>
      <w:r>
        <w:rPr>
          <w:rFonts w:eastAsia="Arial Unicode MS"/>
          <w:szCs w:val="20"/>
        </w:rPr>
        <w:t>We understand this bid securing shall expire if we are not the successful bidder, upon the earlier of (i) our receipt of a copy of your notification to the Bidder that the bidder was unsuccessful; or (ii) twenty-eight days after the expiration of our bid.</w:t>
      </w:r>
    </w:p>
    <w:p w14:paraId="18320B6B">
      <w:pPr>
        <w:overflowPunct w:val="0"/>
        <w:autoSpaceDE w:val="0"/>
        <w:autoSpaceDN w:val="0"/>
        <w:adjustRightInd w:val="0"/>
        <w:spacing w:after="200"/>
        <w:jc w:val="both"/>
        <w:textAlignment w:val="baseline"/>
        <w:rPr>
          <w:rFonts w:eastAsia="Arial Unicode MS"/>
          <w:szCs w:val="20"/>
        </w:rPr>
      </w:pPr>
      <w:r>
        <w:rPr>
          <w:rFonts w:eastAsia="Arial Unicode MS"/>
          <w:szCs w:val="20"/>
        </w:rPr>
        <w:t>4.</w:t>
      </w:r>
      <w:r>
        <w:rPr>
          <w:rFonts w:eastAsia="Arial Unicode MS"/>
          <w:szCs w:val="20"/>
        </w:rPr>
        <w:tab/>
      </w:r>
      <w:r>
        <w:rPr>
          <w:rFonts w:eastAsia="Arial Unicode MS"/>
          <w:szCs w:val="20"/>
        </w:rPr>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52ECBBA5">
      <w:pPr>
        <w:tabs>
          <w:tab w:val="left" w:pos="1188"/>
          <w:tab w:val="left" w:pos="2394"/>
          <w:tab w:val="left" w:pos="4200"/>
          <w:tab w:val="left" w:pos="5238"/>
          <w:tab w:val="left" w:pos="7632"/>
          <w:tab w:val="left" w:pos="7868"/>
          <w:tab w:val="left" w:pos="9468"/>
        </w:tabs>
        <w:suppressAutoHyphens/>
        <w:overflowPunct w:val="0"/>
        <w:autoSpaceDE w:val="0"/>
        <w:autoSpaceDN w:val="0"/>
        <w:adjustRightInd w:val="0"/>
        <w:spacing w:after="200"/>
        <w:jc w:val="both"/>
        <w:textAlignment w:val="baseline"/>
        <w:rPr>
          <w:szCs w:val="20"/>
        </w:rPr>
      </w:pPr>
      <w:r>
        <w:rPr>
          <w:szCs w:val="20"/>
        </w:rPr>
        <w:t xml:space="preserve">Signed </w:t>
      </w:r>
      <w:r>
        <w:rPr>
          <w:i/>
          <w:szCs w:val="20"/>
        </w:rPr>
        <w:t>[insert signature(s) of authorized representative]</w:t>
      </w:r>
      <w:r>
        <w:rPr>
          <w:szCs w:val="20"/>
        </w:rPr>
        <w:t xml:space="preserve"> In the Capacity of </w:t>
      </w:r>
      <w:r>
        <w:rPr>
          <w:i/>
          <w:szCs w:val="20"/>
        </w:rPr>
        <w:t>[insert title]</w:t>
      </w:r>
    </w:p>
    <w:p w14:paraId="5EE7967C">
      <w:pPr>
        <w:tabs>
          <w:tab w:val="left" w:pos="1080"/>
          <w:tab w:val="left" w:pos="3600"/>
          <w:tab w:val="left" w:pos="5220"/>
          <w:tab w:val="left" w:pos="7632"/>
          <w:tab w:val="left" w:pos="7868"/>
          <w:tab w:val="left" w:pos="9468"/>
        </w:tabs>
        <w:suppressAutoHyphens/>
        <w:overflowPunct w:val="0"/>
        <w:autoSpaceDE w:val="0"/>
        <w:autoSpaceDN w:val="0"/>
        <w:adjustRightInd w:val="0"/>
        <w:spacing w:after="200"/>
        <w:jc w:val="both"/>
        <w:textAlignment w:val="baseline"/>
        <w:rPr>
          <w:szCs w:val="20"/>
        </w:rPr>
      </w:pPr>
      <w:r>
        <w:rPr>
          <w:szCs w:val="20"/>
        </w:rPr>
        <w:t xml:space="preserve">Name </w:t>
      </w:r>
      <w:r>
        <w:rPr>
          <w:i/>
          <w:szCs w:val="20"/>
        </w:rPr>
        <w:t>[insert printed or typed name]</w:t>
      </w:r>
    </w:p>
    <w:p w14:paraId="75850250">
      <w:pPr>
        <w:tabs>
          <w:tab w:val="right" w:pos="9000"/>
        </w:tabs>
        <w:suppressAutoHyphens/>
        <w:overflowPunct w:val="0"/>
        <w:autoSpaceDE w:val="0"/>
        <w:autoSpaceDN w:val="0"/>
        <w:adjustRightInd w:val="0"/>
        <w:spacing w:after="200"/>
        <w:jc w:val="both"/>
        <w:textAlignment w:val="baseline"/>
        <w:rPr>
          <w:szCs w:val="20"/>
        </w:rPr>
      </w:pPr>
      <w:r>
        <w:rPr>
          <w:szCs w:val="20"/>
        </w:rPr>
        <w:t xml:space="preserve">Duly authorized to sign the bid for and on behalf of </w:t>
      </w:r>
      <w:r>
        <w:rPr>
          <w:i/>
          <w:szCs w:val="20"/>
        </w:rPr>
        <w:t>[insert authorizing entity]</w:t>
      </w:r>
    </w:p>
    <w:p w14:paraId="0AB6AD27">
      <w:pPr>
        <w:tabs>
          <w:tab w:val="right" w:pos="9000"/>
        </w:tabs>
        <w:suppressAutoHyphens/>
        <w:overflowPunct w:val="0"/>
        <w:autoSpaceDE w:val="0"/>
        <w:autoSpaceDN w:val="0"/>
        <w:adjustRightInd w:val="0"/>
        <w:spacing w:after="200"/>
        <w:jc w:val="both"/>
        <w:textAlignment w:val="baseline"/>
      </w:pPr>
      <w:r>
        <w:rPr>
          <w:szCs w:val="20"/>
        </w:rPr>
        <w:t xml:space="preserve">Dated on </w:t>
      </w:r>
      <w:r>
        <w:rPr>
          <w:i/>
          <w:szCs w:val="20"/>
        </w:rPr>
        <w:t xml:space="preserve">[insert day] </w:t>
      </w:r>
      <w:r>
        <w:rPr>
          <w:szCs w:val="20"/>
        </w:rPr>
        <w:t xml:space="preserve">day of </w:t>
      </w:r>
      <w:r>
        <w:rPr>
          <w:i/>
          <w:szCs w:val="20"/>
        </w:rPr>
        <w:t>[insert month], [insert year]</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ItalicMT">
    <w:altName w:val="Arial"/>
    <w:panose1 w:val="00000000000000000000"/>
    <w:charset w:val="00"/>
    <w:family w:val="swiss"/>
    <w:pitch w:val="default"/>
    <w:sig w:usb0="00000000" w:usb1="00000000" w:usb2="00000000" w:usb3="00000000" w:csb0="00000001" w:csb1="00000000"/>
  </w:font>
  <w:font w:name="Arial Unicode MS">
    <w:altName w:val="Arial"/>
    <w:panose1 w:val="020B0604020202020204"/>
    <w:charset w:val="80"/>
    <w:family w:val="swiss"/>
    <w:pitch w:val="default"/>
    <w:sig w:usb0="00000000" w:usb1="00000000" w:usb2="0000003F" w:usb3="00000000" w:csb0="003F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99EF4">
    <w:pPr>
      <w:pStyle w:val="25"/>
      <w:pBdr>
        <w:top w:val="thinThickSmallGap" w:color="622423" w:themeColor="accent2" w:themeShade="7F" w:sz="24" w:space="1"/>
      </w:pBdr>
      <w:rPr>
        <w:rFonts w:asciiTheme="majorHAnsi" w:hAnsiTheme="majorHAnsi" w:eastAsiaTheme="majorEastAsia" w:cstheme="majorBidi"/>
      </w:rPr>
    </w:pPr>
    <w:r>
      <w:rPr>
        <w:rFonts w:asciiTheme="majorHAnsi" w:hAnsiTheme="majorHAnsi" w:eastAsiaTheme="majorEastAsia" w:cstheme="majorBidi"/>
      </w:rPr>
      <w:t xml:space="preserve">GAC </w:t>
    </w:r>
    <w:r>
      <w:rPr>
        <w:rFonts w:asciiTheme="majorHAnsi" w:hAnsiTheme="majorHAnsi" w:eastAsiaTheme="majorEastAsia" w:cstheme="majorBidi"/>
      </w:rPr>
      <w:ptab w:relativeTo="margin" w:alignment="right" w:leader="none"/>
    </w:r>
    <w:r>
      <w:rPr>
        <w:rFonts w:asciiTheme="majorHAnsi" w:hAnsiTheme="majorHAnsi" w:eastAsiaTheme="majorEastAsia" w:cstheme="majorBidi"/>
      </w:rPr>
      <w:t xml:space="preserve">Page </w:t>
    </w:r>
    <w:r>
      <w:rPr>
        <w:rFonts w:asciiTheme="minorHAnsi" w:hAnsiTheme="minorHAnsi" w:eastAsiaTheme="minorEastAsia" w:cstheme="minorBidi"/>
      </w:rPr>
      <w:fldChar w:fldCharType="begin"/>
    </w:r>
    <w:r>
      <w:instrText xml:space="preserve"> PAGE   \* MERGEFORMAT </w:instrText>
    </w:r>
    <w:r>
      <w:rPr>
        <w:rFonts w:asciiTheme="minorHAnsi" w:hAnsiTheme="minorHAnsi" w:eastAsiaTheme="minorEastAsia" w:cstheme="minorBidi"/>
      </w:rPr>
      <w:fldChar w:fldCharType="separate"/>
    </w:r>
    <w:r>
      <w:rPr>
        <w:rFonts w:asciiTheme="majorHAnsi" w:hAnsiTheme="majorHAnsi" w:eastAsiaTheme="majorEastAsia" w:cstheme="majorBidi"/>
      </w:rPr>
      <w:t>57</w:t>
    </w:r>
    <w:r>
      <w:rPr>
        <w:rFonts w:asciiTheme="majorHAnsi" w:hAnsiTheme="majorHAnsi" w:eastAsiaTheme="majorEastAsia" w:cstheme="majorBidi"/>
      </w:rPr>
      <w:fldChar w:fldCharType="end"/>
    </w:r>
  </w:p>
  <w:p w14:paraId="2293AED7">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pPr>
        <w:spacing w:before="0" w:after="0" w:line="240" w:lineRule="auto"/>
      </w:pPr>
      <w:r>
        <w:separator/>
      </w:r>
    </w:p>
  </w:footnote>
  <w:footnote w:type="continuationSeparator" w:id="13">
    <w:p>
      <w:pPr>
        <w:spacing w:before="0" w:after="0" w:line="240" w:lineRule="auto"/>
      </w:pPr>
      <w:r>
        <w:continuationSeparator/>
      </w:r>
    </w:p>
  </w:footnote>
  <w:footnote w:id="0">
    <w:p w14:paraId="4E78BAF6">
      <w:pPr>
        <w:rPr>
          <w:i/>
          <w:sz w:val="20"/>
        </w:rPr>
      </w:pPr>
      <w:r>
        <w:rPr>
          <w:rStyle w:val="26"/>
          <w:sz w:val="20"/>
        </w:rPr>
        <w:footnoteRef/>
      </w:r>
      <w:r>
        <w:rPr>
          <w:i/>
          <w:sz w:val="20"/>
        </w:rPr>
        <w:t>Should follow immediately or soon after Tender closing.</w:t>
      </w:r>
    </w:p>
    <w:p w14:paraId="08A94371">
      <w:pPr>
        <w:pStyle w:val="27"/>
      </w:pPr>
    </w:p>
  </w:footnote>
  <w:footnote w:id="1">
    <w:p w14:paraId="608CF1E2">
      <w:pPr>
        <w:rPr>
          <w:i/>
          <w:sz w:val="20"/>
        </w:rPr>
      </w:pPr>
      <w:r>
        <w:rPr>
          <w:rStyle w:val="26"/>
          <w:sz w:val="20"/>
        </w:rPr>
        <w:footnoteRef/>
      </w:r>
      <w:r>
        <w:rPr>
          <w:i/>
          <w:sz w:val="20"/>
        </w:rPr>
        <w:t>Wherever practicable and appropriate, specify minimum qualification requirements to be met if a prequalification procedure was not used prior to Tender.</w:t>
      </w:r>
    </w:p>
    <w:p w14:paraId="1A284EE9">
      <w:pPr>
        <w:pStyle w:val="27"/>
      </w:pPr>
    </w:p>
  </w:footnote>
  <w:footnote w:id="2">
    <w:p w14:paraId="1767F206">
      <w:pPr>
        <w:rPr>
          <w:i/>
          <w:sz w:val="20"/>
        </w:rPr>
      </w:pPr>
      <w:r>
        <w:rPr>
          <w:rStyle w:val="26"/>
          <w:sz w:val="20"/>
        </w:rPr>
        <w:footnoteRef/>
      </w:r>
      <w:r>
        <w:rPr>
          <w:i/>
          <w:sz w:val="20"/>
        </w:rPr>
        <w:t>Optional clause to be used only where appropriate. Insert appropriate percentage figure. Normally should not exceed 15%.</w:t>
      </w:r>
    </w:p>
    <w:p w14:paraId="09BC9E8F">
      <w:pPr>
        <w:pStyle w:val="27"/>
      </w:pPr>
    </w:p>
  </w:footnote>
  <w:footnote w:id="3">
    <w:p w14:paraId="241B8747">
      <w:pPr>
        <w:pStyle w:val="30"/>
        <w:ind w:left="0"/>
        <w:rPr>
          <w:rFonts w:ascii="Arial-ItalicMT" w:hAnsi="Arial-ItalicMT"/>
          <w:i/>
          <w:iCs/>
          <w:vanish/>
          <w:sz w:val="15"/>
          <w:szCs w:val="15"/>
        </w:rPr>
      </w:pPr>
      <w:r>
        <w:rPr>
          <w:rStyle w:val="26"/>
        </w:rPr>
        <w:footnoteRef/>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4F217287">
      <w:pPr>
        <w:pStyle w:val="30"/>
        <w:ind w:left="0"/>
        <w:rPr>
          <w:i/>
          <w:iCs/>
        </w:rPr>
      </w:pPr>
      <w:r>
        <w:rPr>
          <w:i/>
          <w:iCs/>
        </w:rPr>
        <w:t>associated with the inspection which should be completed on a priority basis.</w:t>
      </w:r>
    </w:p>
    <w:p w14:paraId="513386AC">
      <w:pPr>
        <w:pStyle w:val="27"/>
      </w:pPr>
    </w:p>
  </w:footnote>
  <w:footnote w:id="4">
    <w:p w14:paraId="40C26853">
      <w:pPr>
        <w:rPr>
          <w:i/>
          <w:iCs/>
          <w:sz w:val="20"/>
        </w:rPr>
      </w:pPr>
      <w:r>
        <w:rPr>
          <w:rStyle w:val="26"/>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 w:id="5">
    <w:p w14:paraId="7D290AF2">
      <w:pPr>
        <w:rPr>
          <w:i/>
        </w:rPr>
      </w:pPr>
    </w:p>
    <w:p w14:paraId="2A95DB1B">
      <w:pPr>
        <w:pStyle w:val="27"/>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EF040">
    <w:pPr>
      <w:pStyle w:val="28"/>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57</w:t>
    </w:r>
    <w:r>
      <w:rPr>
        <w:rStyle w:val="32"/>
      </w:rPr>
      <w:fldChar w:fldCharType="end"/>
    </w:r>
  </w:p>
  <w:p w14:paraId="772385AA">
    <w:pPr>
      <w:pStyle w:val="28"/>
      <w:ind w:right="36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C01A4">
    <w:pPr>
      <w:pStyle w:val="28"/>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14:paraId="39E7DFEC">
    <w:pPr>
      <w:pStyle w:val="2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20DE2"/>
    <w:multiLevelType w:val="multilevel"/>
    <w:tmpl w:val="00E20DE2"/>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42D654C"/>
    <w:multiLevelType w:val="multilevel"/>
    <w:tmpl w:val="042D654C"/>
    <w:lvl w:ilvl="0" w:tentative="0">
      <w:start w:val="1"/>
      <w:numFmt w:val="lowerRoman"/>
      <w:lvlText w:val="%1."/>
      <w:lvlJc w:val="left"/>
      <w:pPr>
        <w:ind w:left="972" w:hanging="720"/>
      </w:pPr>
      <w:rPr>
        <w:rFonts w:hint="default"/>
      </w:rPr>
    </w:lvl>
    <w:lvl w:ilvl="1" w:tentative="0">
      <w:start w:val="1"/>
      <w:numFmt w:val="lowerLetter"/>
      <w:lvlText w:val="%2."/>
      <w:lvlJc w:val="left"/>
      <w:pPr>
        <w:ind w:left="1332" w:hanging="360"/>
      </w:pPr>
    </w:lvl>
    <w:lvl w:ilvl="2" w:tentative="0">
      <w:start w:val="1"/>
      <w:numFmt w:val="lowerRoman"/>
      <w:lvlText w:val="%3."/>
      <w:lvlJc w:val="right"/>
      <w:pPr>
        <w:ind w:left="2052" w:hanging="180"/>
      </w:pPr>
    </w:lvl>
    <w:lvl w:ilvl="3" w:tentative="0">
      <w:start w:val="1"/>
      <w:numFmt w:val="decimal"/>
      <w:lvlText w:val="%4."/>
      <w:lvlJc w:val="left"/>
      <w:pPr>
        <w:ind w:left="2772" w:hanging="360"/>
      </w:pPr>
    </w:lvl>
    <w:lvl w:ilvl="4" w:tentative="0">
      <w:start w:val="1"/>
      <w:numFmt w:val="lowerLetter"/>
      <w:lvlText w:val="%5."/>
      <w:lvlJc w:val="left"/>
      <w:pPr>
        <w:ind w:left="3492" w:hanging="360"/>
      </w:pPr>
    </w:lvl>
    <w:lvl w:ilvl="5" w:tentative="0">
      <w:start w:val="1"/>
      <w:numFmt w:val="lowerRoman"/>
      <w:lvlText w:val="%6."/>
      <w:lvlJc w:val="right"/>
      <w:pPr>
        <w:ind w:left="4212" w:hanging="180"/>
      </w:pPr>
    </w:lvl>
    <w:lvl w:ilvl="6" w:tentative="0">
      <w:start w:val="1"/>
      <w:numFmt w:val="decimal"/>
      <w:lvlText w:val="%7."/>
      <w:lvlJc w:val="left"/>
      <w:pPr>
        <w:ind w:left="4932" w:hanging="360"/>
      </w:pPr>
    </w:lvl>
    <w:lvl w:ilvl="7" w:tentative="0">
      <w:start w:val="1"/>
      <w:numFmt w:val="lowerLetter"/>
      <w:lvlText w:val="%8."/>
      <w:lvlJc w:val="left"/>
      <w:pPr>
        <w:ind w:left="5652" w:hanging="360"/>
      </w:pPr>
    </w:lvl>
    <w:lvl w:ilvl="8" w:tentative="0">
      <w:start w:val="1"/>
      <w:numFmt w:val="lowerRoman"/>
      <w:lvlText w:val="%9."/>
      <w:lvlJc w:val="right"/>
      <w:pPr>
        <w:ind w:left="6372" w:hanging="180"/>
      </w:pPr>
    </w:lvl>
  </w:abstractNum>
  <w:abstractNum w:abstractNumId="2">
    <w:nsid w:val="04CC30AA"/>
    <w:multiLevelType w:val="multilevel"/>
    <w:tmpl w:val="04CC30AA"/>
    <w:lvl w:ilvl="0" w:tentative="0">
      <w:start w:val="1"/>
      <w:numFmt w:val="upperLetter"/>
      <w:lvlText w:val="%1."/>
      <w:lvlJc w:val="left"/>
      <w:pPr>
        <w:ind w:left="1260" w:hanging="360"/>
      </w:pPr>
      <w:rPr>
        <w:rFonts w:hint="default"/>
      </w:rPr>
    </w:lvl>
    <w:lvl w:ilvl="1" w:tentative="0">
      <w:start w:val="1"/>
      <w:numFmt w:val="lowerLetter"/>
      <w:lvlText w:val="%2."/>
      <w:lvlJc w:val="left"/>
      <w:pPr>
        <w:ind w:left="1980" w:hanging="360"/>
      </w:pPr>
    </w:lvl>
    <w:lvl w:ilvl="2" w:tentative="0">
      <w:start w:val="1"/>
      <w:numFmt w:val="lowerRoman"/>
      <w:lvlText w:val="%3."/>
      <w:lvlJc w:val="right"/>
      <w:pPr>
        <w:ind w:left="2700" w:hanging="180"/>
      </w:pPr>
    </w:lvl>
    <w:lvl w:ilvl="3" w:tentative="0">
      <w:start w:val="1"/>
      <w:numFmt w:val="decimal"/>
      <w:lvlText w:val="%4."/>
      <w:lvlJc w:val="left"/>
      <w:pPr>
        <w:ind w:left="3420" w:hanging="360"/>
      </w:p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3">
    <w:nsid w:val="0A4A71B6"/>
    <w:multiLevelType w:val="multilevel"/>
    <w:tmpl w:val="0A4A71B6"/>
    <w:lvl w:ilvl="0" w:tentative="0">
      <w:start w:val="1"/>
      <w:numFmt w:val="bullet"/>
      <w:lvlText w:val=""/>
      <w:lvlJc w:val="left"/>
      <w:pPr>
        <w:ind w:left="360" w:hanging="360"/>
      </w:pPr>
      <w:rPr>
        <w:rFonts w:hint="default" w:ascii="Symbol" w:hAnsi="Symbol"/>
      </w:rPr>
    </w:lvl>
    <w:lvl w:ilvl="1" w:tentative="0">
      <w:start w:val="1"/>
      <w:numFmt w:val="bullet"/>
      <w:lvlText w:val=""/>
      <w:lvlJc w:val="left"/>
      <w:pPr>
        <w:ind w:left="720" w:hanging="360"/>
      </w:pPr>
      <w:rPr>
        <w:rFonts w:hint="default" w:ascii="Wingdings" w:hAnsi="Wingdings"/>
      </w:rPr>
    </w:lvl>
    <w:lvl w:ilvl="2" w:tentative="0">
      <w:start w:val="1"/>
      <w:numFmt w:val="bullet"/>
      <w:lvlText w:val=""/>
      <w:lvlJc w:val="left"/>
      <w:pPr>
        <w:ind w:left="1080" w:hanging="360"/>
      </w:pPr>
      <w:rPr>
        <w:rFonts w:hint="default" w:ascii="Wingdings" w:hAnsi="Wingdings"/>
      </w:rPr>
    </w:lvl>
    <w:lvl w:ilvl="3" w:tentative="0">
      <w:start w:val="1"/>
      <w:numFmt w:val="bullet"/>
      <w:lvlText w:val=""/>
      <w:lvlJc w:val="left"/>
      <w:pPr>
        <w:ind w:left="1440" w:hanging="360"/>
      </w:pPr>
      <w:rPr>
        <w:rFonts w:hint="default" w:ascii="Symbol" w:hAnsi="Symbol"/>
      </w:rPr>
    </w:lvl>
    <w:lvl w:ilvl="4" w:tentative="0">
      <w:start w:val="1"/>
      <w:numFmt w:val="bullet"/>
      <w:lvlText w:val=""/>
      <w:lvlJc w:val="left"/>
      <w:pPr>
        <w:ind w:left="1800" w:hanging="360"/>
      </w:pPr>
      <w:rPr>
        <w:rFonts w:hint="default" w:ascii="Symbol" w:hAnsi="Symbol"/>
      </w:rPr>
    </w:lvl>
    <w:lvl w:ilvl="5" w:tentative="0">
      <w:start w:val="1"/>
      <w:numFmt w:val="bullet"/>
      <w:lvlText w:val=""/>
      <w:lvlJc w:val="left"/>
      <w:pPr>
        <w:ind w:left="2160" w:hanging="360"/>
      </w:pPr>
      <w:rPr>
        <w:rFonts w:hint="default" w:ascii="Wingdings" w:hAnsi="Wingdings"/>
      </w:rPr>
    </w:lvl>
    <w:lvl w:ilvl="6" w:tentative="0">
      <w:start w:val="1"/>
      <w:numFmt w:val="bullet"/>
      <w:lvlText w:val=""/>
      <w:lvlJc w:val="left"/>
      <w:pPr>
        <w:ind w:left="2520" w:hanging="360"/>
      </w:pPr>
      <w:rPr>
        <w:rFonts w:hint="default" w:ascii="Wingdings" w:hAnsi="Wingdings"/>
      </w:rPr>
    </w:lvl>
    <w:lvl w:ilvl="7" w:tentative="0">
      <w:start w:val="1"/>
      <w:numFmt w:val="bullet"/>
      <w:lvlText w:val=""/>
      <w:lvlJc w:val="left"/>
      <w:pPr>
        <w:ind w:left="2880" w:hanging="360"/>
      </w:pPr>
      <w:rPr>
        <w:rFonts w:hint="default" w:ascii="Symbol" w:hAnsi="Symbol"/>
      </w:rPr>
    </w:lvl>
    <w:lvl w:ilvl="8" w:tentative="0">
      <w:start w:val="1"/>
      <w:numFmt w:val="bullet"/>
      <w:lvlText w:val=""/>
      <w:lvlJc w:val="left"/>
      <w:pPr>
        <w:ind w:left="3240" w:hanging="360"/>
      </w:pPr>
      <w:rPr>
        <w:rFonts w:hint="default" w:ascii="Symbol" w:hAnsi="Symbol"/>
      </w:rPr>
    </w:lvl>
  </w:abstractNum>
  <w:abstractNum w:abstractNumId="4">
    <w:nsid w:val="1EBE1DCF"/>
    <w:multiLevelType w:val="multilevel"/>
    <w:tmpl w:val="1EBE1DCF"/>
    <w:lvl w:ilvl="0" w:tentative="0">
      <w:start w:val="17"/>
      <w:numFmt w:val="decimal"/>
      <w:lvlText w:val="%1"/>
      <w:lvlJc w:val="left"/>
      <w:pPr>
        <w:tabs>
          <w:tab w:val="left" w:pos="720"/>
        </w:tabs>
        <w:ind w:left="720" w:hanging="720"/>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5">
    <w:nsid w:val="2C2C55DE"/>
    <w:multiLevelType w:val="multilevel"/>
    <w:tmpl w:val="2C2C55D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2E274D45"/>
    <w:multiLevelType w:val="multilevel"/>
    <w:tmpl w:val="2E274D45"/>
    <w:lvl w:ilvl="0" w:tentative="0">
      <w:start w:val="2"/>
      <w:numFmt w:val="lowerRoman"/>
      <w:lvlText w:val="%1."/>
      <w:lvlJc w:val="left"/>
      <w:pPr>
        <w:tabs>
          <w:tab w:val="left" w:pos="713"/>
        </w:tabs>
        <w:ind w:left="713" w:hanging="720"/>
      </w:pPr>
      <w:rPr>
        <w:rFonts w:hint="default"/>
      </w:rPr>
    </w:lvl>
    <w:lvl w:ilvl="1" w:tentative="0">
      <w:start w:val="1"/>
      <w:numFmt w:val="lowerLetter"/>
      <w:lvlText w:val="%2."/>
      <w:lvlJc w:val="left"/>
      <w:pPr>
        <w:tabs>
          <w:tab w:val="left" w:pos="1073"/>
        </w:tabs>
        <w:ind w:left="1073" w:hanging="360"/>
      </w:pPr>
    </w:lvl>
    <w:lvl w:ilvl="2" w:tentative="0">
      <w:start w:val="1"/>
      <w:numFmt w:val="lowerRoman"/>
      <w:lvlText w:val="%3."/>
      <w:lvlJc w:val="right"/>
      <w:pPr>
        <w:tabs>
          <w:tab w:val="left" w:pos="1793"/>
        </w:tabs>
        <w:ind w:left="1793" w:hanging="180"/>
      </w:pPr>
    </w:lvl>
    <w:lvl w:ilvl="3" w:tentative="0">
      <w:start w:val="1"/>
      <w:numFmt w:val="decimal"/>
      <w:lvlText w:val="%4."/>
      <w:lvlJc w:val="left"/>
      <w:pPr>
        <w:tabs>
          <w:tab w:val="left" w:pos="2513"/>
        </w:tabs>
        <w:ind w:left="2513" w:hanging="360"/>
      </w:pPr>
    </w:lvl>
    <w:lvl w:ilvl="4" w:tentative="0">
      <w:start w:val="1"/>
      <w:numFmt w:val="lowerLetter"/>
      <w:lvlText w:val="%5."/>
      <w:lvlJc w:val="left"/>
      <w:pPr>
        <w:tabs>
          <w:tab w:val="left" w:pos="3233"/>
        </w:tabs>
        <w:ind w:left="3233" w:hanging="360"/>
      </w:pPr>
    </w:lvl>
    <w:lvl w:ilvl="5" w:tentative="0">
      <w:start w:val="1"/>
      <w:numFmt w:val="lowerRoman"/>
      <w:lvlText w:val="%6."/>
      <w:lvlJc w:val="right"/>
      <w:pPr>
        <w:tabs>
          <w:tab w:val="left" w:pos="3953"/>
        </w:tabs>
        <w:ind w:left="3953" w:hanging="180"/>
      </w:pPr>
    </w:lvl>
    <w:lvl w:ilvl="6" w:tentative="0">
      <w:start w:val="1"/>
      <w:numFmt w:val="decimal"/>
      <w:lvlText w:val="%7."/>
      <w:lvlJc w:val="left"/>
      <w:pPr>
        <w:tabs>
          <w:tab w:val="left" w:pos="4673"/>
        </w:tabs>
        <w:ind w:left="4673" w:hanging="360"/>
      </w:pPr>
    </w:lvl>
    <w:lvl w:ilvl="7" w:tentative="0">
      <w:start w:val="1"/>
      <w:numFmt w:val="lowerLetter"/>
      <w:lvlText w:val="%8."/>
      <w:lvlJc w:val="left"/>
      <w:pPr>
        <w:tabs>
          <w:tab w:val="left" w:pos="5393"/>
        </w:tabs>
        <w:ind w:left="5393" w:hanging="360"/>
      </w:pPr>
    </w:lvl>
    <w:lvl w:ilvl="8" w:tentative="0">
      <w:start w:val="1"/>
      <w:numFmt w:val="lowerRoman"/>
      <w:lvlText w:val="%9."/>
      <w:lvlJc w:val="right"/>
      <w:pPr>
        <w:tabs>
          <w:tab w:val="left" w:pos="6113"/>
        </w:tabs>
        <w:ind w:left="6113" w:hanging="180"/>
      </w:pPr>
    </w:lvl>
  </w:abstractNum>
  <w:abstractNum w:abstractNumId="7">
    <w:nsid w:val="4476232B"/>
    <w:multiLevelType w:val="multilevel"/>
    <w:tmpl w:val="4476232B"/>
    <w:lvl w:ilvl="0" w:tentative="0">
      <w:start w:val="1"/>
      <w:numFmt w:val="decimal"/>
      <w:lvlText w:val="%1."/>
      <w:lvlJc w:val="left"/>
      <w:pPr>
        <w:ind w:left="360" w:hanging="360"/>
      </w:pPr>
      <w:rPr>
        <w:rFonts w:hint="default"/>
        <w:b w:val="0"/>
        <w:sz w:val="24"/>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8">
    <w:nsid w:val="448153D9"/>
    <w:multiLevelType w:val="multilevel"/>
    <w:tmpl w:val="448153D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4DEB645C"/>
    <w:multiLevelType w:val="multilevel"/>
    <w:tmpl w:val="4DEB645C"/>
    <w:lvl w:ilvl="0" w:tentative="0">
      <w:start w:val="2"/>
      <w:numFmt w:val="lowerLetter"/>
      <w:lvlText w:val="%1."/>
      <w:lvlJc w:val="left"/>
      <w:pPr>
        <w:tabs>
          <w:tab w:val="left" w:pos="840"/>
        </w:tabs>
        <w:ind w:left="840" w:hanging="48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0">
    <w:nsid w:val="4F9B23BB"/>
    <w:multiLevelType w:val="multilevel"/>
    <w:tmpl w:val="4F9B23BB"/>
    <w:lvl w:ilvl="0" w:tentative="0">
      <w:start w:val="1"/>
      <w:numFmt w:val="lowerRoman"/>
      <w:lvlText w:val="%1)"/>
      <w:lvlJc w:val="left"/>
      <w:pPr>
        <w:ind w:left="720" w:hanging="720"/>
      </w:pPr>
      <w:rPr>
        <w:rFonts w:hint="default"/>
        <w:sz w:val="24"/>
        <w:szCs w:val="24"/>
      </w:rPr>
    </w:lvl>
    <w:lvl w:ilvl="1" w:tentative="0">
      <w:start w:val="1"/>
      <w:numFmt w:val="lowerLetter"/>
      <w:lvlText w:val="%2."/>
      <w:lvlJc w:val="left"/>
      <w:pPr>
        <w:ind w:left="1080" w:hanging="360"/>
      </w:pPr>
      <w:rPr>
        <w:b w:val="0"/>
      </w:r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1">
    <w:nsid w:val="535D4FCF"/>
    <w:multiLevelType w:val="multilevel"/>
    <w:tmpl w:val="535D4FCF"/>
    <w:lvl w:ilvl="0" w:tentative="0">
      <w:start w:val="7"/>
      <w:numFmt w:val="lowerRoman"/>
      <w:lvlText w:val="%1."/>
      <w:lvlJc w:val="left"/>
      <w:pPr>
        <w:tabs>
          <w:tab w:val="left" w:pos="1152"/>
        </w:tabs>
        <w:ind w:left="1152" w:hanging="72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12">
    <w:nsid w:val="57FF0DA2"/>
    <w:multiLevelType w:val="multilevel"/>
    <w:tmpl w:val="57FF0DA2"/>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3">
    <w:nsid w:val="57FF27A8"/>
    <w:multiLevelType w:val="multilevel"/>
    <w:tmpl w:val="57FF27A8"/>
    <w:lvl w:ilvl="0" w:tentative="0">
      <w:start w:val="3"/>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
    <w:nsid w:val="606A1809"/>
    <w:multiLevelType w:val="multilevel"/>
    <w:tmpl w:val="606A180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702C0FEE"/>
    <w:multiLevelType w:val="multilevel"/>
    <w:tmpl w:val="702C0FEE"/>
    <w:lvl w:ilvl="0" w:tentative="0">
      <w:start w:val="6"/>
      <w:numFmt w:val="decimal"/>
      <w:lvlText w:val="%1."/>
      <w:lvlJc w:val="left"/>
      <w:pPr>
        <w:ind w:left="360" w:hanging="360"/>
      </w:pPr>
      <w:rPr>
        <w:rFonts w:hint="default"/>
        <w:color w:val="auto"/>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6">
    <w:nsid w:val="70E25AEA"/>
    <w:multiLevelType w:val="multilevel"/>
    <w:tmpl w:val="70E25AEA"/>
    <w:lvl w:ilvl="0" w:tentative="0">
      <w:start w:val="1"/>
      <w:numFmt w:val="lowerRoman"/>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7">
    <w:nsid w:val="745D6191"/>
    <w:multiLevelType w:val="multilevel"/>
    <w:tmpl w:val="745D6191"/>
    <w:lvl w:ilvl="0" w:tentative="0">
      <w:start w:val="1"/>
      <w:numFmt w:val="lowerRoman"/>
      <w:lvlText w:val="%1."/>
      <w:lvlJc w:val="left"/>
      <w:pPr>
        <w:tabs>
          <w:tab w:val="left" w:pos="1200"/>
        </w:tabs>
        <w:ind w:left="1200" w:hanging="720"/>
      </w:pPr>
      <w:rPr>
        <w:rFonts w:hint="default"/>
      </w:rPr>
    </w:lvl>
    <w:lvl w:ilvl="1" w:tentative="0">
      <w:start w:val="1"/>
      <w:numFmt w:val="lowerLetter"/>
      <w:lvlText w:val="%2."/>
      <w:lvlJc w:val="left"/>
      <w:pPr>
        <w:tabs>
          <w:tab w:val="left" w:pos="1560"/>
        </w:tabs>
        <w:ind w:left="1560" w:hanging="360"/>
      </w:pPr>
    </w:lvl>
    <w:lvl w:ilvl="2" w:tentative="0">
      <w:start w:val="1"/>
      <w:numFmt w:val="lowerRoman"/>
      <w:lvlText w:val="%3."/>
      <w:lvlJc w:val="right"/>
      <w:pPr>
        <w:tabs>
          <w:tab w:val="left" w:pos="2280"/>
        </w:tabs>
        <w:ind w:left="2280" w:hanging="180"/>
      </w:pPr>
    </w:lvl>
    <w:lvl w:ilvl="3" w:tentative="0">
      <w:start w:val="1"/>
      <w:numFmt w:val="decimal"/>
      <w:lvlText w:val="%4."/>
      <w:lvlJc w:val="left"/>
      <w:pPr>
        <w:tabs>
          <w:tab w:val="left" w:pos="3000"/>
        </w:tabs>
        <w:ind w:left="3000" w:hanging="360"/>
      </w:pPr>
    </w:lvl>
    <w:lvl w:ilvl="4" w:tentative="0">
      <w:start w:val="1"/>
      <w:numFmt w:val="lowerLetter"/>
      <w:lvlText w:val="%5."/>
      <w:lvlJc w:val="left"/>
      <w:pPr>
        <w:tabs>
          <w:tab w:val="left" w:pos="3720"/>
        </w:tabs>
        <w:ind w:left="3720" w:hanging="360"/>
      </w:pPr>
    </w:lvl>
    <w:lvl w:ilvl="5" w:tentative="0">
      <w:start w:val="1"/>
      <w:numFmt w:val="lowerRoman"/>
      <w:lvlText w:val="%6."/>
      <w:lvlJc w:val="right"/>
      <w:pPr>
        <w:tabs>
          <w:tab w:val="left" w:pos="4440"/>
        </w:tabs>
        <w:ind w:left="4440" w:hanging="180"/>
      </w:pPr>
    </w:lvl>
    <w:lvl w:ilvl="6" w:tentative="0">
      <w:start w:val="1"/>
      <w:numFmt w:val="decimal"/>
      <w:lvlText w:val="%7."/>
      <w:lvlJc w:val="left"/>
      <w:pPr>
        <w:tabs>
          <w:tab w:val="left" w:pos="5160"/>
        </w:tabs>
        <w:ind w:left="5160" w:hanging="360"/>
      </w:pPr>
    </w:lvl>
    <w:lvl w:ilvl="7" w:tentative="0">
      <w:start w:val="1"/>
      <w:numFmt w:val="lowerLetter"/>
      <w:lvlText w:val="%8."/>
      <w:lvlJc w:val="left"/>
      <w:pPr>
        <w:tabs>
          <w:tab w:val="left" w:pos="5880"/>
        </w:tabs>
        <w:ind w:left="5880" w:hanging="360"/>
      </w:pPr>
    </w:lvl>
    <w:lvl w:ilvl="8" w:tentative="0">
      <w:start w:val="1"/>
      <w:numFmt w:val="lowerRoman"/>
      <w:lvlText w:val="%9."/>
      <w:lvlJc w:val="right"/>
      <w:pPr>
        <w:tabs>
          <w:tab w:val="left" w:pos="6600"/>
        </w:tabs>
        <w:ind w:left="6600" w:hanging="180"/>
      </w:pPr>
    </w:lvl>
  </w:abstractNum>
  <w:num w:numId="1">
    <w:abstractNumId w:val="7"/>
  </w:num>
  <w:num w:numId="2">
    <w:abstractNumId w:val="3"/>
  </w:num>
  <w:num w:numId="3">
    <w:abstractNumId w:val="15"/>
  </w:num>
  <w:num w:numId="4">
    <w:abstractNumId w:val="2"/>
  </w:num>
  <w:num w:numId="5">
    <w:abstractNumId w:val="0"/>
  </w:num>
  <w:num w:numId="6">
    <w:abstractNumId w:val="6"/>
  </w:num>
  <w:num w:numId="7">
    <w:abstractNumId w:val="4"/>
  </w:num>
  <w:num w:numId="8">
    <w:abstractNumId w:val="12"/>
  </w:num>
  <w:num w:numId="9">
    <w:abstractNumId w:val="10"/>
  </w:num>
  <w:num w:numId="10">
    <w:abstractNumId w:val="16"/>
  </w:num>
  <w:num w:numId="11">
    <w:abstractNumId w:val="17"/>
  </w:num>
  <w:num w:numId="12">
    <w:abstractNumId w:val="11"/>
  </w:num>
  <w:num w:numId="13">
    <w:abstractNumId w:val="9"/>
  </w:num>
  <w:num w:numId="14">
    <w:abstractNumId w:val="1"/>
  </w:num>
  <w:num w:numId="15">
    <w:abstractNumId w:val="8"/>
  </w:num>
  <w:num w:numId="16">
    <w:abstractNumId w:val="14"/>
  </w:num>
  <w:num w:numId="17">
    <w:abstractNumId w:val="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12"/>
    <w:footnote w:id="1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FE2"/>
    <w:rsid w:val="0000135D"/>
    <w:rsid w:val="00002E78"/>
    <w:rsid w:val="00023101"/>
    <w:rsid w:val="00030017"/>
    <w:rsid w:val="000653C3"/>
    <w:rsid w:val="000A252C"/>
    <w:rsid w:val="000C4EBF"/>
    <w:rsid w:val="000D13D6"/>
    <w:rsid w:val="001320B3"/>
    <w:rsid w:val="00135FE8"/>
    <w:rsid w:val="00153D75"/>
    <w:rsid w:val="00167CFD"/>
    <w:rsid w:val="00190351"/>
    <w:rsid w:val="001D2249"/>
    <w:rsid w:val="001F1A42"/>
    <w:rsid w:val="001F442A"/>
    <w:rsid w:val="002119CC"/>
    <w:rsid w:val="00213868"/>
    <w:rsid w:val="00242828"/>
    <w:rsid w:val="00257A6E"/>
    <w:rsid w:val="002B11F8"/>
    <w:rsid w:val="002B2BE4"/>
    <w:rsid w:val="002D02D6"/>
    <w:rsid w:val="002E100E"/>
    <w:rsid w:val="00302011"/>
    <w:rsid w:val="00317746"/>
    <w:rsid w:val="003279BB"/>
    <w:rsid w:val="00330BFD"/>
    <w:rsid w:val="0033472D"/>
    <w:rsid w:val="003665DC"/>
    <w:rsid w:val="0037164F"/>
    <w:rsid w:val="003A22A1"/>
    <w:rsid w:val="003A2DFA"/>
    <w:rsid w:val="003C385F"/>
    <w:rsid w:val="003C38AE"/>
    <w:rsid w:val="003D1E93"/>
    <w:rsid w:val="003D3147"/>
    <w:rsid w:val="003F2D81"/>
    <w:rsid w:val="003F4EF5"/>
    <w:rsid w:val="00405787"/>
    <w:rsid w:val="004148F9"/>
    <w:rsid w:val="00426BE0"/>
    <w:rsid w:val="00427BD7"/>
    <w:rsid w:val="00430EBA"/>
    <w:rsid w:val="00462524"/>
    <w:rsid w:val="0047049D"/>
    <w:rsid w:val="00475508"/>
    <w:rsid w:val="00481276"/>
    <w:rsid w:val="004877E4"/>
    <w:rsid w:val="00497EB2"/>
    <w:rsid w:val="004B0E3E"/>
    <w:rsid w:val="0050076F"/>
    <w:rsid w:val="00532F9D"/>
    <w:rsid w:val="005717B0"/>
    <w:rsid w:val="005A46C5"/>
    <w:rsid w:val="005D274C"/>
    <w:rsid w:val="005E471B"/>
    <w:rsid w:val="006347C6"/>
    <w:rsid w:val="006565B5"/>
    <w:rsid w:val="00676FC1"/>
    <w:rsid w:val="006B27DB"/>
    <w:rsid w:val="006B3EDA"/>
    <w:rsid w:val="006C51EF"/>
    <w:rsid w:val="006D5FE2"/>
    <w:rsid w:val="006F22D9"/>
    <w:rsid w:val="0070703B"/>
    <w:rsid w:val="00712050"/>
    <w:rsid w:val="007168BA"/>
    <w:rsid w:val="00726580"/>
    <w:rsid w:val="007369C6"/>
    <w:rsid w:val="0074207B"/>
    <w:rsid w:val="00770EB9"/>
    <w:rsid w:val="0077361C"/>
    <w:rsid w:val="00791101"/>
    <w:rsid w:val="007919CC"/>
    <w:rsid w:val="00796786"/>
    <w:rsid w:val="007B5844"/>
    <w:rsid w:val="007B6223"/>
    <w:rsid w:val="007D0086"/>
    <w:rsid w:val="007D4E09"/>
    <w:rsid w:val="007D5C89"/>
    <w:rsid w:val="00807119"/>
    <w:rsid w:val="00807FB1"/>
    <w:rsid w:val="00821C5C"/>
    <w:rsid w:val="008630C9"/>
    <w:rsid w:val="0086444D"/>
    <w:rsid w:val="00877BC0"/>
    <w:rsid w:val="00906017"/>
    <w:rsid w:val="00906355"/>
    <w:rsid w:val="009356FC"/>
    <w:rsid w:val="009A4EF6"/>
    <w:rsid w:val="009B5503"/>
    <w:rsid w:val="009C3C8B"/>
    <w:rsid w:val="009C630C"/>
    <w:rsid w:val="009E246A"/>
    <w:rsid w:val="009E5EBC"/>
    <w:rsid w:val="009F13C2"/>
    <w:rsid w:val="00A21331"/>
    <w:rsid w:val="00A323FC"/>
    <w:rsid w:val="00A630CA"/>
    <w:rsid w:val="00A65E43"/>
    <w:rsid w:val="00A66FDB"/>
    <w:rsid w:val="00A7110E"/>
    <w:rsid w:val="00A7681D"/>
    <w:rsid w:val="00A94D33"/>
    <w:rsid w:val="00AC1F7B"/>
    <w:rsid w:val="00AD0776"/>
    <w:rsid w:val="00AE3600"/>
    <w:rsid w:val="00B158E3"/>
    <w:rsid w:val="00B175E6"/>
    <w:rsid w:val="00B22EFA"/>
    <w:rsid w:val="00B32FD2"/>
    <w:rsid w:val="00B47433"/>
    <w:rsid w:val="00BA13E6"/>
    <w:rsid w:val="00BA385A"/>
    <w:rsid w:val="00BC3ACF"/>
    <w:rsid w:val="00BE1411"/>
    <w:rsid w:val="00C057EC"/>
    <w:rsid w:val="00C125AF"/>
    <w:rsid w:val="00C24055"/>
    <w:rsid w:val="00C31018"/>
    <w:rsid w:val="00C7387C"/>
    <w:rsid w:val="00C7570F"/>
    <w:rsid w:val="00CA2D6D"/>
    <w:rsid w:val="00CB61DD"/>
    <w:rsid w:val="00CC171E"/>
    <w:rsid w:val="00CC1904"/>
    <w:rsid w:val="00CC2E51"/>
    <w:rsid w:val="00CD23D9"/>
    <w:rsid w:val="00D111A6"/>
    <w:rsid w:val="00D11879"/>
    <w:rsid w:val="00D157C5"/>
    <w:rsid w:val="00D311B4"/>
    <w:rsid w:val="00D61E56"/>
    <w:rsid w:val="00D86973"/>
    <w:rsid w:val="00D92353"/>
    <w:rsid w:val="00D96125"/>
    <w:rsid w:val="00E23C62"/>
    <w:rsid w:val="00E32B16"/>
    <w:rsid w:val="00E85A94"/>
    <w:rsid w:val="00E9153D"/>
    <w:rsid w:val="00EA06BA"/>
    <w:rsid w:val="00EA66D4"/>
    <w:rsid w:val="00EF3B61"/>
    <w:rsid w:val="00EF4508"/>
    <w:rsid w:val="00F041F9"/>
    <w:rsid w:val="00F25A5B"/>
    <w:rsid w:val="00F27428"/>
    <w:rsid w:val="00F50698"/>
    <w:rsid w:val="00F6097B"/>
    <w:rsid w:val="00F7263F"/>
    <w:rsid w:val="00F8100B"/>
    <w:rsid w:val="00FA3041"/>
    <w:rsid w:val="00FA553A"/>
    <w:rsid w:val="00FB4193"/>
    <w:rsid w:val="00FC183C"/>
    <w:rsid w:val="00FC2128"/>
    <w:rsid w:val="00FE556E"/>
    <w:rsid w:val="1A1041D0"/>
    <w:rsid w:val="1AD66518"/>
    <w:rsid w:val="53A523DD"/>
    <w:rsid w:val="61CB4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name="toc 2"/>
    <w:lsdException w:uiPriority="39" w:name="toc 3"/>
    <w:lsdException w:uiPriority="39" w:name="toc 4"/>
    <w:lsdException w:uiPriority="39" w:name="toc 5"/>
    <w:lsdException w:uiPriority="39" w:name="toc 6"/>
    <w:lsdException w:qFormat="1" w:unhideWhenUsed="0" w:uiPriority="39" w:semiHidden="0" w:name="toc 7"/>
    <w:lsdException w:qFormat="1" w:unhideWhenUsed="0" w:uiPriority="39" w:semiHidden="0" w:name="toc 8"/>
    <w:lsdException w:uiPriority="39" w:name="toc 9"/>
    <w:lsdException w:uiPriority="99" w:name="Normal Indent"/>
    <w:lsdException w:unhideWhenUsed="0" w:uiPriority="0" w:name="footnote text"/>
    <w:lsdException w:uiPriority="99" w:name="annotation text"/>
    <w:lsdException w:unhideWhenUsed="0" w:uiPriority="0" w:name="header"/>
    <w:lsdException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nhideWhenUsed="0" w:uiPriority="0" w:name="Closing"/>
    <w:lsdException w:unhideWhenUsed="0" w:uiPriority="0" w:name="Signature"/>
    <w:lsdException w:qFormat="1" w:uiPriority="1" w:name="Default Paragraph Font"/>
    <w:lsdException w:qFormat="1" w:unhideWhenUsed="0" w:uiPriority="0" w:name="Body Text"/>
    <w:lsdException w:unhideWhenUsed="0" w:uiPriority="0" w:name="Body Text Indent"/>
    <w:lsdException w:uiPriority="99" w:name="List Continue"/>
    <w:lsdException w:unhideWhenUsed="0" w:uiPriority="0" w:name="List Continue 2"/>
    <w:lsdException w:uiPriority="99" w:name="List Continue 3"/>
    <w:lsdException w:uiPriority="99" w:name="List Continue 4"/>
    <w:lsdException w:uiPriority="99" w:name="List Continue 5"/>
    <w:lsdException w:qFormat="1" w:unhideWhenUsed="0" w:uiPriority="0" w:name="Message Header"/>
    <w:lsdException w:qFormat="1" w:unhideWhenUsed="0" w:uiPriority="11" w:semiHidden="0" w:name="Subtitle"/>
    <w:lsdException w:uiPriority="99" w:name="Salutation"/>
    <w:lsdException w:unhideWhenUsed="0" w:uiPriority="0" w:name="Date"/>
    <w:lsdException w:uiPriority="99" w:name="Body Text First Indent"/>
    <w:lsdException w:uiPriority="99" w:name="Body Text First Indent 2"/>
    <w:lsdException w:uiPriority="99" w:name="Note Heading"/>
    <w:lsdException w:unhideWhenUsed="0" w:uiPriority="0" w:name="Body Text 2"/>
    <w:lsdException w:qFormat="1" w:unhideWhenUsed="0" w:uiPriority="0" w:name="Body Text 3"/>
    <w:lsdException w:unhideWhenUsed="0" w:uiPriority="0" w:name="Body Text Indent 2"/>
    <w:lsdException w:qFormat="1" w:unhideWhenUsed="0" w:uiPriority="0"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1"/>
    <w:basedOn w:val="1"/>
    <w:next w:val="1"/>
    <w:link w:val="40"/>
    <w:qFormat/>
    <w:uiPriority w:val="0"/>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1"/>
    <w:unhideWhenUsed/>
    <w:qFormat/>
    <w:uiPriority w:val="0"/>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2"/>
    <w:qFormat/>
    <w:uiPriority w:val="0"/>
    <w:pPr>
      <w:keepNext/>
      <w:spacing w:before="240" w:after="60"/>
      <w:outlineLvl w:val="2"/>
    </w:pPr>
    <w:rPr>
      <w:rFonts w:ascii="Arial" w:hAnsi="Arial" w:cs="Arial"/>
      <w:b/>
      <w:bCs/>
      <w:sz w:val="26"/>
      <w:szCs w:val="26"/>
    </w:rPr>
  </w:style>
  <w:style w:type="paragraph" w:styleId="5">
    <w:name w:val="heading 4"/>
    <w:basedOn w:val="1"/>
    <w:next w:val="1"/>
    <w:link w:val="43"/>
    <w:qFormat/>
    <w:uiPriority w:val="0"/>
    <w:pPr>
      <w:keepNext/>
      <w:spacing w:before="240" w:after="60"/>
      <w:outlineLvl w:val="3"/>
    </w:pPr>
    <w:rPr>
      <w:b/>
      <w:bCs/>
      <w:sz w:val="28"/>
      <w:szCs w:val="28"/>
    </w:rPr>
  </w:style>
  <w:style w:type="paragraph" w:styleId="6">
    <w:name w:val="heading 5"/>
    <w:basedOn w:val="1"/>
    <w:next w:val="1"/>
    <w:link w:val="44"/>
    <w:qFormat/>
    <w:uiPriority w:val="0"/>
    <w:pPr>
      <w:spacing w:before="240" w:after="60"/>
      <w:outlineLvl w:val="4"/>
    </w:pPr>
    <w:rPr>
      <w:b/>
      <w:bCs/>
      <w:i/>
      <w:iCs/>
      <w:sz w:val="26"/>
      <w:szCs w:val="26"/>
    </w:rPr>
  </w:style>
  <w:style w:type="paragraph" w:styleId="7">
    <w:name w:val="heading 6"/>
    <w:basedOn w:val="1"/>
    <w:next w:val="1"/>
    <w:link w:val="45"/>
    <w:qFormat/>
    <w:uiPriority w:val="0"/>
    <w:pPr>
      <w:keepNext/>
      <w:ind w:left="2880"/>
      <w:outlineLvl w:val="5"/>
    </w:pPr>
    <w:rPr>
      <w:i/>
      <w:iCs/>
    </w:rPr>
  </w:style>
  <w:style w:type="paragraph" w:styleId="8">
    <w:name w:val="heading 7"/>
    <w:basedOn w:val="1"/>
    <w:next w:val="1"/>
    <w:link w:val="46"/>
    <w:qFormat/>
    <w:uiPriority w:val="0"/>
    <w:pPr>
      <w:keepNext/>
      <w:outlineLvl w:val="6"/>
    </w:pPr>
    <w:rPr>
      <w:b/>
      <w:bCs/>
    </w:rPr>
  </w:style>
  <w:style w:type="paragraph" w:styleId="9">
    <w:name w:val="heading 8"/>
    <w:basedOn w:val="1"/>
    <w:next w:val="1"/>
    <w:link w:val="47"/>
    <w:qFormat/>
    <w:uiPriority w:val="0"/>
    <w:pPr>
      <w:keepNext/>
      <w:outlineLvl w:val="7"/>
    </w:pPr>
    <w:rPr>
      <w:b/>
      <w:bCs/>
      <w:i/>
      <w:iCs/>
    </w:rPr>
  </w:style>
  <w:style w:type="paragraph" w:styleId="10">
    <w:name w:val="heading 9"/>
    <w:basedOn w:val="1"/>
    <w:next w:val="1"/>
    <w:link w:val="48"/>
    <w:qFormat/>
    <w:uiPriority w:val="0"/>
    <w:pPr>
      <w:keepNext/>
      <w:jc w:val="center"/>
      <w:outlineLvl w:val="8"/>
    </w:pPr>
    <w:rPr>
      <w:sz w:val="40"/>
      <w:szCs w:val="3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78"/>
    <w:semiHidden/>
    <w:unhideWhenUsed/>
    <w:qFormat/>
    <w:uiPriority w:val="99"/>
    <w:rPr>
      <w:rFonts w:ascii="Tahoma" w:hAnsi="Tahoma" w:cs="Tahoma"/>
      <w:sz w:val="16"/>
      <w:szCs w:val="16"/>
    </w:rPr>
  </w:style>
  <w:style w:type="paragraph" w:styleId="14">
    <w:name w:val="Body Text"/>
    <w:basedOn w:val="1"/>
    <w:link w:val="59"/>
    <w:semiHidden/>
    <w:qFormat/>
    <w:uiPriority w:val="0"/>
    <w:pPr>
      <w:spacing w:after="120"/>
    </w:pPr>
  </w:style>
  <w:style w:type="paragraph" w:styleId="15">
    <w:name w:val="Body Text 2"/>
    <w:basedOn w:val="1"/>
    <w:link w:val="74"/>
    <w:semiHidden/>
    <w:uiPriority w:val="0"/>
    <w:rPr>
      <w:b/>
      <w:bCs/>
    </w:rPr>
  </w:style>
  <w:style w:type="paragraph" w:styleId="16">
    <w:name w:val="Body Text 3"/>
    <w:basedOn w:val="1"/>
    <w:link w:val="75"/>
    <w:semiHidden/>
    <w:qFormat/>
    <w:uiPriority w:val="0"/>
    <w:pPr>
      <w:jc w:val="both"/>
    </w:pPr>
  </w:style>
  <w:style w:type="paragraph" w:styleId="17">
    <w:name w:val="Body Text Indent"/>
    <w:basedOn w:val="1"/>
    <w:link w:val="66"/>
    <w:semiHidden/>
    <w:uiPriority w:val="0"/>
    <w:pPr>
      <w:ind w:left="1080" w:hanging="180"/>
    </w:pPr>
    <w:rPr>
      <w:i/>
    </w:rPr>
  </w:style>
  <w:style w:type="paragraph" w:styleId="18">
    <w:name w:val="Body Text Indent 2"/>
    <w:basedOn w:val="1"/>
    <w:link w:val="68"/>
    <w:semiHidden/>
    <w:uiPriority w:val="0"/>
    <w:pPr>
      <w:ind w:left="540" w:hanging="540"/>
    </w:pPr>
  </w:style>
  <w:style w:type="paragraph" w:styleId="19">
    <w:name w:val="Body Text Indent 3"/>
    <w:basedOn w:val="1"/>
    <w:link w:val="72"/>
    <w:semiHidden/>
    <w:qFormat/>
    <w:uiPriority w:val="0"/>
    <w:pPr>
      <w:ind w:left="360" w:hanging="360"/>
    </w:pPr>
  </w:style>
  <w:style w:type="paragraph" w:styleId="20">
    <w:name w:val="caption"/>
    <w:basedOn w:val="1"/>
    <w:next w:val="1"/>
    <w:qFormat/>
    <w:uiPriority w:val="0"/>
    <w:pPr>
      <w:jc w:val="center"/>
    </w:pPr>
    <w:rPr>
      <w:b/>
      <w:bCs/>
      <w:sz w:val="28"/>
    </w:rPr>
  </w:style>
  <w:style w:type="paragraph" w:styleId="21">
    <w:name w:val="Closing"/>
    <w:basedOn w:val="1"/>
    <w:link w:val="55"/>
    <w:semiHidden/>
    <w:uiPriority w:val="0"/>
    <w:pPr>
      <w:ind w:left="4320"/>
    </w:pPr>
  </w:style>
  <w:style w:type="paragraph" w:styleId="22">
    <w:name w:val="Date"/>
    <w:basedOn w:val="1"/>
    <w:next w:val="1"/>
    <w:link w:val="57"/>
    <w:semiHidden/>
    <w:uiPriority w:val="0"/>
  </w:style>
  <w:style w:type="paragraph" w:styleId="23">
    <w:name w:val="Document Map"/>
    <w:basedOn w:val="1"/>
    <w:link w:val="76"/>
    <w:semiHidden/>
    <w:uiPriority w:val="0"/>
    <w:pPr>
      <w:shd w:val="clear" w:color="auto" w:fill="000080"/>
    </w:pPr>
    <w:rPr>
      <w:rFonts w:ascii="Tahoma" w:hAnsi="Tahoma" w:cs="Tahoma"/>
    </w:rPr>
  </w:style>
  <w:style w:type="character" w:styleId="24">
    <w:name w:val="Emphasis"/>
    <w:basedOn w:val="11"/>
    <w:qFormat/>
    <w:uiPriority w:val="20"/>
    <w:rPr>
      <w:i/>
      <w:iCs/>
    </w:rPr>
  </w:style>
  <w:style w:type="paragraph" w:styleId="25">
    <w:name w:val="footer"/>
    <w:basedOn w:val="1"/>
    <w:link w:val="71"/>
    <w:uiPriority w:val="99"/>
    <w:pPr>
      <w:tabs>
        <w:tab w:val="center" w:pos="4320"/>
        <w:tab w:val="right" w:pos="8640"/>
      </w:tabs>
    </w:pPr>
  </w:style>
  <w:style w:type="character" w:styleId="26">
    <w:name w:val="footnote reference"/>
    <w:basedOn w:val="11"/>
    <w:semiHidden/>
    <w:qFormat/>
    <w:uiPriority w:val="0"/>
    <w:rPr>
      <w:vertAlign w:val="superscript"/>
    </w:rPr>
  </w:style>
  <w:style w:type="paragraph" w:styleId="27">
    <w:name w:val="footnote text"/>
    <w:basedOn w:val="1"/>
    <w:link w:val="65"/>
    <w:semiHidden/>
    <w:uiPriority w:val="0"/>
    <w:rPr>
      <w:sz w:val="20"/>
      <w:szCs w:val="20"/>
    </w:rPr>
  </w:style>
  <w:style w:type="paragraph" w:styleId="28">
    <w:name w:val="header"/>
    <w:basedOn w:val="1"/>
    <w:link w:val="70"/>
    <w:semiHidden/>
    <w:uiPriority w:val="0"/>
    <w:pPr>
      <w:tabs>
        <w:tab w:val="center" w:pos="4320"/>
        <w:tab w:val="right" w:pos="8640"/>
      </w:tabs>
    </w:pPr>
  </w:style>
  <w:style w:type="character" w:styleId="29">
    <w:name w:val="Hyperlink"/>
    <w:basedOn w:val="11"/>
    <w:uiPriority w:val="99"/>
    <w:rPr>
      <w:color w:val="0000FF"/>
      <w:u w:val="single"/>
    </w:rPr>
  </w:style>
  <w:style w:type="paragraph" w:styleId="30">
    <w:name w:val="List Continue 2"/>
    <w:basedOn w:val="1"/>
    <w:semiHidden/>
    <w:uiPriority w:val="0"/>
    <w:pPr>
      <w:spacing w:after="120"/>
      <w:ind w:left="720"/>
    </w:pPr>
  </w:style>
  <w:style w:type="paragraph" w:styleId="31">
    <w:name w:val="Message Header"/>
    <w:basedOn w:val="1"/>
    <w:link w:val="53"/>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cs="Arial"/>
    </w:rPr>
  </w:style>
  <w:style w:type="character" w:styleId="32">
    <w:name w:val="page number"/>
    <w:basedOn w:val="11"/>
    <w:semiHidden/>
    <w:uiPriority w:val="0"/>
  </w:style>
  <w:style w:type="paragraph" w:styleId="33">
    <w:name w:val="Signature"/>
    <w:basedOn w:val="1"/>
    <w:link w:val="58"/>
    <w:semiHidden/>
    <w:uiPriority w:val="0"/>
    <w:pPr>
      <w:ind w:left="4320"/>
    </w:pPr>
  </w:style>
  <w:style w:type="character" w:styleId="34">
    <w:name w:val="Strong"/>
    <w:basedOn w:val="11"/>
    <w:qFormat/>
    <w:uiPriority w:val="22"/>
    <w:rPr>
      <w:b/>
      <w:bCs/>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oc 1"/>
    <w:basedOn w:val="1"/>
    <w:next w:val="1"/>
    <w:autoRedefine/>
    <w:qFormat/>
    <w:uiPriority w:val="39"/>
    <w:pPr>
      <w:spacing w:before="120" w:after="120"/>
    </w:pPr>
    <w:rPr>
      <w:b/>
      <w:bCs/>
      <w:caps/>
    </w:rPr>
  </w:style>
  <w:style w:type="paragraph" w:styleId="37">
    <w:name w:val="toc 2"/>
    <w:basedOn w:val="1"/>
    <w:next w:val="1"/>
    <w:autoRedefine/>
    <w:semiHidden/>
    <w:qFormat/>
    <w:uiPriority w:val="0"/>
    <w:pPr>
      <w:ind w:left="240"/>
    </w:pPr>
    <w:rPr>
      <w:smallCaps/>
    </w:rPr>
  </w:style>
  <w:style w:type="paragraph" w:styleId="38">
    <w:name w:val="toc 7"/>
    <w:basedOn w:val="1"/>
    <w:next w:val="1"/>
    <w:autoRedefine/>
    <w:qFormat/>
    <w:uiPriority w:val="39"/>
    <w:pPr>
      <w:ind w:left="1440"/>
    </w:pPr>
    <w:rPr>
      <w:szCs w:val="21"/>
    </w:rPr>
  </w:style>
  <w:style w:type="paragraph" w:styleId="39">
    <w:name w:val="toc 8"/>
    <w:basedOn w:val="1"/>
    <w:next w:val="1"/>
    <w:autoRedefine/>
    <w:qFormat/>
    <w:uiPriority w:val="39"/>
    <w:pPr>
      <w:ind w:left="1680"/>
    </w:pPr>
    <w:rPr>
      <w:szCs w:val="21"/>
    </w:rPr>
  </w:style>
  <w:style w:type="character" w:customStyle="1" w:styleId="40">
    <w:name w:val="Heading 1 Char"/>
    <w:basedOn w:val="11"/>
    <w:link w:val="2"/>
    <w:qFormat/>
    <w:uiPriority w:val="0"/>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qFormat/>
    <w:uiPriority w:val="0"/>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qFormat/>
    <w:uiPriority w:val="0"/>
    <w:rPr>
      <w:rFonts w:ascii="Arial" w:hAnsi="Arial" w:eastAsia="Times New Roman" w:cs="Arial"/>
      <w:b/>
      <w:bCs/>
      <w:sz w:val="26"/>
      <w:szCs w:val="26"/>
    </w:rPr>
  </w:style>
  <w:style w:type="character" w:customStyle="1" w:styleId="43">
    <w:name w:val="Heading 4 Char"/>
    <w:basedOn w:val="11"/>
    <w:link w:val="5"/>
    <w:qFormat/>
    <w:uiPriority w:val="0"/>
    <w:rPr>
      <w:rFonts w:ascii="Times New Roman" w:hAnsi="Times New Roman" w:eastAsia="Times New Roman" w:cs="Times New Roman"/>
      <w:b/>
      <w:bCs/>
      <w:sz w:val="28"/>
      <w:szCs w:val="28"/>
    </w:rPr>
  </w:style>
  <w:style w:type="character" w:customStyle="1" w:styleId="44">
    <w:name w:val="Heading 5 Char"/>
    <w:basedOn w:val="11"/>
    <w:link w:val="6"/>
    <w:qFormat/>
    <w:uiPriority w:val="0"/>
    <w:rPr>
      <w:rFonts w:ascii="Times New Roman" w:hAnsi="Times New Roman" w:eastAsia="Times New Roman" w:cs="Times New Roman"/>
      <w:b/>
      <w:bCs/>
      <w:i/>
      <w:iCs/>
      <w:sz w:val="26"/>
      <w:szCs w:val="26"/>
    </w:rPr>
  </w:style>
  <w:style w:type="character" w:customStyle="1" w:styleId="45">
    <w:name w:val="Heading 6 Char"/>
    <w:basedOn w:val="11"/>
    <w:link w:val="7"/>
    <w:uiPriority w:val="0"/>
    <w:rPr>
      <w:rFonts w:ascii="Times New Roman" w:hAnsi="Times New Roman" w:eastAsia="Times New Roman" w:cs="Times New Roman"/>
      <w:i/>
      <w:iCs/>
      <w:sz w:val="24"/>
      <w:szCs w:val="24"/>
    </w:rPr>
  </w:style>
  <w:style w:type="character" w:customStyle="1" w:styleId="46">
    <w:name w:val="Heading 7 Char"/>
    <w:basedOn w:val="11"/>
    <w:link w:val="8"/>
    <w:uiPriority w:val="0"/>
    <w:rPr>
      <w:rFonts w:ascii="Times New Roman" w:hAnsi="Times New Roman" w:eastAsia="Times New Roman" w:cs="Times New Roman"/>
      <w:b/>
      <w:bCs/>
      <w:sz w:val="24"/>
      <w:szCs w:val="24"/>
    </w:rPr>
  </w:style>
  <w:style w:type="character" w:customStyle="1" w:styleId="47">
    <w:name w:val="Heading 8 Char"/>
    <w:basedOn w:val="11"/>
    <w:link w:val="9"/>
    <w:uiPriority w:val="0"/>
    <w:rPr>
      <w:rFonts w:ascii="Times New Roman" w:hAnsi="Times New Roman" w:eastAsia="Times New Roman" w:cs="Times New Roman"/>
      <w:b/>
      <w:bCs/>
      <w:i/>
      <w:iCs/>
      <w:sz w:val="24"/>
      <w:szCs w:val="24"/>
    </w:rPr>
  </w:style>
  <w:style w:type="character" w:customStyle="1" w:styleId="48">
    <w:name w:val="Heading 9 Char"/>
    <w:basedOn w:val="11"/>
    <w:link w:val="10"/>
    <w:uiPriority w:val="0"/>
    <w:rPr>
      <w:rFonts w:ascii="Times New Roman" w:hAnsi="Times New Roman" w:eastAsia="Times New Roman" w:cs="Times New Roman"/>
      <w:sz w:val="40"/>
      <w:szCs w:val="30"/>
    </w:rPr>
  </w:style>
  <w:style w:type="paragraph" w:styleId="49">
    <w:name w:val="Quote"/>
    <w:basedOn w:val="1"/>
    <w:next w:val="1"/>
    <w:link w:val="50"/>
    <w:qFormat/>
    <w:uiPriority w:val="29"/>
    <w:rPr>
      <w:i/>
      <w:iCs/>
      <w:color w:val="000000" w:themeColor="text1"/>
      <w14:textFill>
        <w14:solidFill>
          <w14:schemeClr w14:val="tx1"/>
        </w14:solidFill>
      </w14:textFill>
    </w:rPr>
  </w:style>
  <w:style w:type="character" w:customStyle="1" w:styleId="50">
    <w:name w:val="Quote Char"/>
    <w:basedOn w:val="11"/>
    <w:link w:val="49"/>
    <w:uiPriority w:val="29"/>
    <w:rPr>
      <w:i/>
      <w:iCs/>
      <w:color w:val="000000" w:themeColor="text1"/>
      <w14:textFill>
        <w14:solidFill>
          <w14:schemeClr w14:val="tx1"/>
        </w14:solidFill>
      </w14:textFill>
    </w:rPr>
  </w:style>
  <w:style w:type="character" w:customStyle="1" w:styleId="51">
    <w:name w:val="Book Title"/>
    <w:basedOn w:val="11"/>
    <w:qFormat/>
    <w:uiPriority w:val="33"/>
    <w:rPr>
      <w:b/>
      <w:bCs/>
      <w:smallCaps/>
      <w:spacing w:val="5"/>
    </w:rPr>
  </w:style>
  <w:style w:type="character" w:customStyle="1" w:styleId="52">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53">
    <w:name w:val="Message Header Char"/>
    <w:basedOn w:val="11"/>
    <w:link w:val="31"/>
    <w:semiHidden/>
    <w:qFormat/>
    <w:uiPriority w:val="0"/>
    <w:rPr>
      <w:rFonts w:ascii="Arial" w:hAnsi="Arial" w:eastAsia="Times New Roman" w:cs="Arial"/>
      <w:sz w:val="24"/>
      <w:szCs w:val="24"/>
      <w:shd w:val="pct20" w:color="auto" w:fill="auto"/>
    </w:rPr>
  </w:style>
  <w:style w:type="character" w:customStyle="1" w:styleId="54">
    <w:name w:val="Message Header Char1"/>
    <w:basedOn w:val="11"/>
    <w:semiHidden/>
    <w:uiPriority w:val="99"/>
    <w:rPr>
      <w:rFonts w:asciiTheme="majorHAnsi" w:hAnsiTheme="majorHAnsi" w:eastAsiaTheme="majorEastAsia" w:cstheme="majorBidi"/>
      <w:sz w:val="24"/>
      <w:szCs w:val="24"/>
      <w:shd w:val="pct20" w:color="auto" w:fill="auto"/>
    </w:rPr>
  </w:style>
  <w:style w:type="character" w:customStyle="1" w:styleId="55">
    <w:name w:val="Closing Char"/>
    <w:basedOn w:val="11"/>
    <w:link w:val="21"/>
    <w:semiHidden/>
    <w:uiPriority w:val="0"/>
    <w:rPr>
      <w:rFonts w:ascii="Times New Roman" w:hAnsi="Times New Roman" w:eastAsia="Times New Roman" w:cs="Times New Roman"/>
      <w:sz w:val="24"/>
      <w:szCs w:val="24"/>
    </w:rPr>
  </w:style>
  <w:style w:type="character" w:customStyle="1" w:styleId="56">
    <w:name w:val="Closing Char1"/>
    <w:basedOn w:val="11"/>
    <w:semiHidden/>
    <w:uiPriority w:val="99"/>
    <w:rPr>
      <w:rFonts w:ascii="Times New Roman" w:hAnsi="Times New Roman" w:eastAsia="Times New Roman" w:cs="Times New Roman"/>
      <w:sz w:val="24"/>
      <w:szCs w:val="24"/>
    </w:rPr>
  </w:style>
  <w:style w:type="character" w:customStyle="1" w:styleId="57">
    <w:name w:val="Date Char"/>
    <w:basedOn w:val="11"/>
    <w:link w:val="22"/>
    <w:semiHidden/>
    <w:uiPriority w:val="0"/>
    <w:rPr>
      <w:rFonts w:ascii="Times New Roman" w:hAnsi="Times New Roman" w:eastAsia="Times New Roman" w:cs="Times New Roman"/>
      <w:sz w:val="24"/>
      <w:szCs w:val="24"/>
    </w:rPr>
  </w:style>
  <w:style w:type="character" w:customStyle="1" w:styleId="58">
    <w:name w:val="Signature Char"/>
    <w:basedOn w:val="11"/>
    <w:link w:val="33"/>
    <w:semiHidden/>
    <w:uiPriority w:val="0"/>
    <w:rPr>
      <w:rFonts w:ascii="Times New Roman" w:hAnsi="Times New Roman" w:eastAsia="Times New Roman" w:cs="Times New Roman"/>
      <w:sz w:val="24"/>
      <w:szCs w:val="24"/>
    </w:rPr>
  </w:style>
  <w:style w:type="character" w:customStyle="1" w:styleId="59">
    <w:name w:val="Body Text Char"/>
    <w:basedOn w:val="11"/>
    <w:link w:val="14"/>
    <w:semiHidden/>
    <w:uiPriority w:val="0"/>
    <w:rPr>
      <w:rFonts w:ascii="Times New Roman" w:hAnsi="Times New Roman" w:eastAsia="Times New Roman" w:cs="Times New Roman"/>
      <w:sz w:val="24"/>
      <w:szCs w:val="24"/>
    </w:rPr>
  </w:style>
  <w:style w:type="paragraph" w:customStyle="1" w:styleId="60">
    <w:name w:val="Mailing Instructions"/>
    <w:basedOn w:val="1"/>
    <w:uiPriority w:val="0"/>
  </w:style>
  <w:style w:type="paragraph" w:customStyle="1" w:styleId="61">
    <w:name w:val="Signature Job Title"/>
    <w:basedOn w:val="33"/>
    <w:uiPriority w:val="0"/>
  </w:style>
  <w:style w:type="paragraph" w:customStyle="1" w:styleId="62">
    <w:name w:val="Signature Company"/>
    <w:basedOn w:val="33"/>
    <w:uiPriority w:val="0"/>
  </w:style>
  <w:style w:type="paragraph" w:customStyle="1" w:styleId="63">
    <w:name w:val="Byline"/>
    <w:basedOn w:val="14"/>
    <w:uiPriority w:val="0"/>
  </w:style>
  <w:style w:type="paragraph" w:customStyle="1" w:styleId="64">
    <w:name w:val="Reference Line"/>
    <w:basedOn w:val="14"/>
    <w:uiPriority w:val="0"/>
  </w:style>
  <w:style w:type="character" w:customStyle="1" w:styleId="65">
    <w:name w:val="Footnote Text Char"/>
    <w:basedOn w:val="11"/>
    <w:link w:val="27"/>
    <w:semiHidden/>
    <w:uiPriority w:val="0"/>
    <w:rPr>
      <w:rFonts w:ascii="Times New Roman" w:hAnsi="Times New Roman" w:eastAsia="Times New Roman" w:cs="Times New Roman"/>
      <w:sz w:val="20"/>
      <w:szCs w:val="20"/>
    </w:rPr>
  </w:style>
  <w:style w:type="character" w:customStyle="1" w:styleId="66">
    <w:name w:val="Body Text Indent Char"/>
    <w:basedOn w:val="11"/>
    <w:link w:val="17"/>
    <w:semiHidden/>
    <w:uiPriority w:val="0"/>
    <w:rPr>
      <w:rFonts w:ascii="Times New Roman" w:hAnsi="Times New Roman" w:eastAsia="Times New Roman" w:cs="Times New Roman"/>
      <w:i/>
      <w:sz w:val="24"/>
      <w:szCs w:val="24"/>
    </w:rPr>
  </w:style>
  <w:style w:type="character" w:customStyle="1" w:styleId="67">
    <w:name w:val="Body Text Indent Char1"/>
    <w:basedOn w:val="11"/>
    <w:semiHidden/>
    <w:qFormat/>
    <w:uiPriority w:val="99"/>
    <w:rPr>
      <w:rFonts w:ascii="Times New Roman" w:hAnsi="Times New Roman" w:eastAsia="Times New Roman" w:cs="Times New Roman"/>
      <w:sz w:val="24"/>
      <w:szCs w:val="24"/>
    </w:rPr>
  </w:style>
  <w:style w:type="character" w:customStyle="1" w:styleId="68">
    <w:name w:val="Body Text Indent 2 Char"/>
    <w:basedOn w:val="11"/>
    <w:link w:val="18"/>
    <w:semiHidden/>
    <w:qFormat/>
    <w:uiPriority w:val="0"/>
    <w:rPr>
      <w:rFonts w:ascii="Times New Roman" w:hAnsi="Times New Roman" w:eastAsia="Times New Roman" w:cs="Times New Roman"/>
      <w:sz w:val="24"/>
      <w:szCs w:val="24"/>
    </w:rPr>
  </w:style>
  <w:style w:type="character" w:customStyle="1" w:styleId="69">
    <w:name w:val="Body Text Indent 2 Char1"/>
    <w:basedOn w:val="11"/>
    <w:semiHidden/>
    <w:uiPriority w:val="99"/>
    <w:rPr>
      <w:rFonts w:ascii="Times New Roman" w:hAnsi="Times New Roman" w:eastAsia="Times New Roman" w:cs="Times New Roman"/>
      <w:sz w:val="24"/>
      <w:szCs w:val="24"/>
    </w:rPr>
  </w:style>
  <w:style w:type="character" w:customStyle="1" w:styleId="70">
    <w:name w:val="Header Char"/>
    <w:basedOn w:val="11"/>
    <w:link w:val="28"/>
    <w:semiHidden/>
    <w:uiPriority w:val="0"/>
    <w:rPr>
      <w:rFonts w:ascii="Times New Roman" w:hAnsi="Times New Roman" w:eastAsia="Times New Roman" w:cs="Times New Roman"/>
      <w:sz w:val="24"/>
      <w:szCs w:val="24"/>
    </w:rPr>
  </w:style>
  <w:style w:type="character" w:customStyle="1" w:styleId="71">
    <w:name w:val="Footer Char"/>
    <w:basedOn w:val="11"/>
    <w:link w:val="25"/>
    <w:qFormat/>
    <w:uiPriority w:val="99"/>
    <w:rPr>
      <w:rFonts w:ascii="Times New Roman" w:hAnsi="Times New Roman" w:eastAsia="Times New Roman" w:cs="Times New Roman"/>
      <w:sz w:val="24"/>
      <w:szCs w:val="24"/>
    </w:rPr>
  </w:style>
  <w:style w:type="character" w:customStyle="1" w:styleId="72">
    <w:name w:val="Body Text Indent 3 Char"/>
    <w:basedOn w:val="11"/>
    <w:link w:val="19"/>
    <w:semiHidden/>
    <w:qFormat/>
    <w:uiPriority w:val="0"/>
    <w:rPr>
      <w:rFonts w:ascii="Times New Roman" w:hAnsi="Times New Roman" w:eastAsia="Times New Roman" w:cs="Times New Roman"/>
      <w:sz w:val="24"/>
      <w:szCs w:val="24"/>
    </w:rPr>
  </w:style>
  <w:style w:type="character" w:customStyle="1" w:styleId="73">
    <w:name w:val="Body Text Indent 3 Char1"/>
    <w:basedOn w:val="11"/>
    <w:semiHidden/>
    <w:qFormat/>
    <w:uiPriority w:val="99"/>
    <w:rPr>
      <w:rFonts w:ascii="Times New Roman" w:hAnsi="Times New Roman" w:eastAsia="Times New Roman" w:cs="Times New Roman"/>
      <w:sz w:val="16"/>
      <w:szCs w:val="16"/>
    </w:rPr>
  </w:style>
  <w:style w:type="character" w:customStyle="1" w:styleId="74">
    <w:name w:val="Body Text 2 Char"/>
    <w:basedOn w:val="11"/>
    <w:link w:val="15"/>
    <w:semiHidden/>
    <w:uiPriority w:val="0"/>
    <w:rPr>
      <w:rFonts w:ascii="Times New Roman" w:hAnsi="Times New Roman" w:eastAsia="Times New Roman" w:cs="Times New Roman"/>
      <w:b/>
      <w:bCs/>
      <w:sz w:val="24"/>
      <w:szCs w:val="24"/>
    </w:rPr>
  </w:style>
  <w:style w:type="character" w:customStyle="1" w:styleId="75">
    <w:name w:val="Body Text 3 Char"/>
    <w:basedOn w:val="11"/>
    <w:link w:val="16"/>
    <w:semiHidden/>
    <w:qFormat/>
    <w:uiPriority w:val="0"/>
    <w:rPr>
      <w:rFonts w:ascii="Times New Roman" w:hAnsi="Times New Roman" w:eastAsia="Times New Roman" w:cs="Times New Roman"/>
      <w:sz w:val="24"/>
      <w:szCs w:val="24"/>
    </w:rPr>
  </w:style>
  <w:style w:type="character" w:customStyle="1" w:styleId="76">
    <w:name w:val="Document Map Char"/>
    <w:basedOn w:val="11"/>
    <w:link w:val="23"/>
    <w:semiHidden/>
    <w:qFormat/>
    <w:uiPriority w:val="0"/>
    <w:rPr>
      <w:rFonts w:ascii="Tahoma" w:hAnsi="Tahoma" w:eastAsia="Times New Roman" w:cs="Tahoma"/>
      <w:sz w:val="24"/>
      <w:szCs w:val="24"/>
      <w:shd w:val="clear" w:color="auto" w:fill="000080"/>
    </w:rPr>
  </w:style>
  <w:style w:type="character" w:customStyle="1" w:styleId="77">
    <w:name w:val="Document Map Char1"/>
    <w:basedOn w:val="11"/>
    <w:semiHidden/>
    <w:qFormat/>
    <w:uiPriority w:val="99"/>
    <w:rPr>
      <w:rFonts w:ascii="Tahoma" w:hAnsi="Tahoma" w:eastAsia="Times New Roman" w:cs="Tahoma"/>
      <w:sz w:val="16"/>
      <w:szCs w:val="16"/>
    </w:rPr>
  </w:style>
  <w:style w:type="character" w:customStyle="1" w:styleId="78">
    <w:name w:val="Balloon Text Char"/>
    <w:basedOn w:val="11"/>
    <w:link w:val="13"/>
    <w:semiHidden/>
    <w:uiPriority w:val="99"/>
    <w:rPr>
      <w:rFonts w:ascii="Tahoma" w:hAnsi="Tahoma" w:eastAsia="Times New Roman" w:cs="Tahoma"/>
      <w:sz w:val="16"/>
      <w:szCs w:val="16"/>
    </w:rPr>
  </w:style>
  <w:style w:type="paragraph" w:styleId="79">
    <w:name w:val="List Paragraph"/>
    <w:basedOn w:val="1"/>
    <w:qFormat/>
    <w:uiPriority w:val="34"/>
    <w:pPr>
      <w:ind w:left="720"/>
      <w:contextualSpacing/>
    </w:pPr>
  </w:style>
  <w:style w:type="paragraph" w:styleId="80">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31B785-6F46-4EFE-A236-E9B856D50BD7}">
  <ds:schemaRefs/>
</ds:datastoreItem>
</file>

<file path=docProps/app.xml><?xml version="1.0" encoding="utf-8"?>
<Properties xmlns="http://schemas.openxmlformats.org/officeDocument/2006/extended-properties" xmlns:vt="http://schemas.openxmlformats.org/officeDocument/2006/docPropsVTypes">
  <Template>Normal</Template>
  <Pages>61</Pages>
  <Words>14771</Words>
  <Characters>78475</Characters>
  <Lines>688</Lines>
  <Paragraphs>193</Paragraphs>
  <TotalTime>44</TotalTime>
  <ScaleCrop>false</ScaleCrop>
  <LinksUpToDate>false</LinksUpToDate>
  <CharactersWithSpaces>92689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2022-05-10T15:55:00Z</dcterms:created>
  <dc:creator>J. Adam Smith</dc:creator>
  <cp:lastModifiedBy>Musa Kamara C.</cp:lastModifiedBy>
  <cp:lastPrinted>2026-02-27T15:22:00Z</cp:lastPrinted>
  <dcterms:modified xsi:type="dcterms:W3CDTF">2026-09-14T16:35:41Z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44426363-54b7-4a40-8578-39d8aeea3392</vt:lpwstr>
  </property>
  <property fmtid="{D5CDD505-2E9C-101B-9397-08002B2CF9AE}" pid="3" name="KSOTemplateDocerSaveRecord">
    <vt:lpwstr>eyJoZGlkIjoiMGU3MzA3ZTgwYTFjMzg3NmFiNDAzODY0YTBhNWE3YTAiLCJ1c2VySWQiOiIyMTU5NTU2ODc1NzIxMiJ9</vt:lpwstr>
  </property>
  <property fmtid="{D5CDD505-2E9C-101B-9397-08002B2CF9AE}" pid="4" name="KSOProductBuildVer">
    <vt:lpwstr>1033-12.1.0.28485</vt:lpwstr>
  </property>
  <property fmtid="{D5CDD505-2E9C-101B-9397-08002B2CF9AE}" pid="5" name="ICV">
    <vt:lpwstr>2634EAD3D32A4F948A63A8E7445CAA85_13</vt:lpwstr>
  </property>
</Properties>
</file>